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1915" w:rsidRDefault="008F1915">
      <w:pPr>
        <w:rPr>
          <w:noProof/>
          <w:lang w:eastAsia="en-NZ"/>
        </w:rPr>
      </w:pPr>
      <w:bookmarkStart w:id="0" w:name="_GoBack"/>
      <w:bookmarkEnd w:id="0"/>
    </w:p>
    <w:p w:rsidR="008F1915" w:rsidRDefault="008F1915" w:rsidP="008F1915">
      <w:pPr>
        <w:jc w:val="right"/>
        <w:rPr>
          <w:noProof/>
          <w:sz w:val="72"/>
          <w:szCs w:val="72"/>
          <w:lang w:eastAsia="en-NZ"/>
        </w:rPr>
      </w:pPr>
    </w:p>
    <w:p w:rsidR="008F1915" w:rsidRDefault="008F1915" w:rsidP="008F1915">
      <w:pPr>
        <w:jc w:val="right"/>
        <w:rPr>
          <w:noProof/>
          <w:sz w:val="72"/>
          <w:szCs w:val="72"/>
          <w:lang w:eastAsia="en-NZ"/>
        </w:rPr>
      </w:pPr>
    </w:p>
    <w:p w:rsidR="008F1915" w:rsidRDefault="008F1915" w:rsidP="008F1915">
      <w:pPr>
        <w:jc w:val="right"/>
        <w:rPr>
          <w:noProof/>
          <w:sz w:val="72"/>
          <w:szCs w:val="72"/>
          <w:lang w:eastAsia="en-NZ"/>
        </w:rPr>
      </w:pPr>
    </w:p>
    <w:p w:rsidR="008F1915" w:rsidRPr="00853E2D" w:rsidRDefault="007001DD" w:rsidP="008F1915">
      <w:pPr>
        <w:jc w:val="right"/>
        <w:rPr>
          <w:noProof/>
          <w:color w:val="1F497D" w:themeColor="text2"/>
          <w:sz w:val="72"/>
          <w:szCs w:val="72"/>
          <w:lang w:eastAsia="en-NZ"/>
        </w:rPr>
      </w:pPr>
      <w:r w:rsidRPr="00853E2D">
        <w:rPr>
          <w:noProof/>
          <w:color w:val="1F497D" w:themeColor="text2"/>
          <w:sz w:val="72"/>
          <w:szCs w:val="72"/>
          <w:lang w:eastAsia="en-NZ"/>
        </w:rPr>
        <w:lastRenderedPageBreak/>
        <w:t xml:space="preserve">Māori Oral Health Provider </w:t>
      </w:r>
      <w:r w:rsidR="008F1915" w:rsidRPr="00853E2D">
        <w:rPr>
          <w:noProof/>
          <w:color w:val="1F497D" w:themeColor="text2"/>
          <w:sz w:val="72"/>
          <w:szCs w:val="72"/>
          <w:lang w:eastAsia="en-NZ"/>
        </w:rPr>
        <w:t xml:space="preserve">Workforce Plan </w:t>
      </w:r>
    </w:p>
    <w:p w:rsidR="008F1915" w:rsidRPr="00853E2D" w:rsidRDefault="008F1915" w:rsidP="008F1915">
      <w:pPr>
        <w:jc w:val="right"/>
        <w:rPr>
          <w:noProof/>
          <w:color w:val="1F497D" w:themeColor="text2"/>
          <w:sz w:val="72"/>
          <w:szCs w:val="72"/>
          <w:lang w:eastAsia="en-NZ"/>
        </w:rPr>
      </w:pPr>
      <w:r w:rsidRPr="00853E2D">
        <w:rPr>
          <w:noProof/>
          <w:color w:val="1F497D" w:themeColor="text2"/>
          <w:sz w:val="72"/>
          <w:szCs w:val="72"/>
          <w:lang w:eastAsia="en-NZ"/>
        </w:rPr>
        <w:t xml:space="preserve">2016 </w:t>
      </w:r>
      <w:r w:rsidR="00482F91" w:rsidRPr="00853E2D">
        <w:rPr>
          <w:noProof/>
          <w:color w:val="1F497D" w:themeColor="text2"/>
          <w:sz w:val="72"/>
          <w:szCs w:val="72"/>
          <w:lang w:eastAsia="en-NZ"/>
        </w:rPr>
        <w:t>–</w:t>
      </w:r>
      <w:r w:rsidRPr="00853E2D">
        <w:rPr>
          <w:noProof/>
          <w:color w:val="1F497D" w:themeColor="text2"/>
          <w:sz w:val="72"/>
          <w:szCs w:val="72"/>
          <w:lang w:eastAsia="en-NZ"/>
        </w:rPr>
        <w:t xml:space="preserve"> 2020</w:t>
      </w:r>
    </w:p>
    <w:p w:rsidR="00482F91" w:rsidRDefault="00482F91" w:rsidP="008F1915">
      <w:pPr>
        <w:jc w:val="right"/>
        <w:rPr>
          <w:noProof/>
          <w:sz w:val="72"/>
          <w:szCs w:val="72"/>
          <w:lang w:eastAsia="en-NZ"/>
        </w:rPr>
      </w:pPr>
    </w:p>
    <w:p w:rsidR="00482F91" w:rsidRDefault="00482F91" w:rsidP="008F1915">
      <w:pPr>
        <w:jc w:val="right"/>
        <w:rPr>
          <w:noProof/>
          <w:sz w:val="72"/>
          <w:szCs w:val="72"/>
          <w:lang w:eastAsia="en-NZ"/>
        </w:rPr>
      </w:pPr>
    </w:p>
    <w:p w:rsidR="00482F91" w:rsidRPr="00D75874" w:rsidRDefault="00482F91" w:rsidP="00482F91">
      <w:pPr>
        <w:jc w:val="center"/>
        <w:rPr>
          <w:noProof/>
          <w:sz w:val="32"/>
          <w:szCs w:val="32"/>
          <w:lang w:eastAsia="en-NZ"/>
        </w:rPr>
      </w:pPr>
      <w:r w:rsidRPr="00D75874">
        <w:rPr>
          <w:noProof/>
          <w:sz w:val="32"/>
          <w:szCs w:val="32"/>
          <w:lang w:eastAsia="en-NZ"/>
        </w:rPr>
        <w:lastRenderedPageBreak/>
        <w:t>Prepared by the Māori Oral Health National Coordination Service for the Quality Improvement Group for Māori Oral Health Providers</w:t>
      </w:r>
    </w:p>
    <w:p w:rsidR="00665587" w:rsidRPr="00CB17E3" w:rsidRDefault="00BE2D56" w:rsidP="00482F91">
      <w:pPr>
        <w:jc w:val="center"/>
        <w:rPr>
          <w:b/>
          <w:noProof/>
          <w:sz w:val="32"/>
          <w:szCs w:val="32"/>
          <w:lang w:eastAsia="en-NZ"/>
        </w:rPr>
      </w:pPr>
      <w:r>
        <w:rPr>
          <w:b/>
          <w:noProof/>
          <w:sz w:val="32"/>
          <w:szCs w:val="32"/>
          <w:lang w:eastAsia="en-NZ"/>
        </w:rPr>
        <w:t>November</w:t>
      </w:r>
      <w:r w:rsidR="00665587">
        <w:rPr>
          <w:b/>
          <w:noProof/>
          <w:sz w:val="32"/>
          <w:szCs w:val="32"/>
          <w:lang w:eastAsia="en-NZ"/>
        </w:rPr>
        <w:t xml:space="preserve"> 2016</w:t>
      </w:r>
    </w:p>
    <w:p w:rsidR="00482F91" w:rsidRDefault="00482F91" w:rsidP="008F1915">
      <w:pPr>
        <w:jc w:val="right"/>
        <w:rPr>
          <w:noProof/>
          <w:sz w:val="72"/>
          <w:szCs w:val="72"/>
          <w:lang w:eastAsia="en-NZ"/>
        </w:rPr>
      </w:pPr>
    </w:p>
    <w:p w:rsidR="00482F91" w:rsidRPr="00482F91" w:rsidRDefault="00482F91" w:rsidP="00482F91">
      <w:pPr>
        <w:rPr>
          <w:noProof/>
          <w:sz w:val="40"/>
          <w:szCs w:val="40"/>
          <w:lang w:eastAsia="en-NZ"/>
        </w:rPr>
      </w:pPr>
    </w:p>
    <w:p w:rsidR="008F1915" w:rsidRDefault="008F1915">
      <w:pPr>
        <w:sectPr w:rsidR="008F1915" w:rsidSect="00CB17E3">
          <w:footerReference w:type="default" r:id="rId8"/>
          <w:pgSz w:w="11906" w:h="16838"/>
          <w:pgMar w:top="1440" w:right="1440" w:bottom="1440" w:left="1440" w:header="709" w:footer="709" w:gutter="0"/>
          <w:cols w:space="708"/>
          <w:docGrid w:linePitch="360"/>
        </w:sectPr>
      </w:pPr>
    </w:p>
    <w:p w:rsidR="005C65F8" w:rsidRDefault="00CB17E3" w:rsidP="00CB17E3">
      <w:pPr>
        <w:spacing w:before="100" w:beforeAutospacing="1" w:after="100" w:afterAutospacing="1" w:line="240" w:lineRule="auto"/>
        <w:outlineLvl w:val="2"/>
        <w:rPr>
          <w:rFonts w:ascii="Corbel" w:eastAsia="Times New Roman" w:hAnsi="Corbel" w:cs="Times New Roman"/>
          <w:b/>
          <w:bCs/>
          <w:color w:val="1F497D" w:themeColor="text2"/>
          <w:sz w:val="40"/>
          <w:szCs w:val="40"/>
          <w:lang w:eastAsia="en-NZ"/>
        </w:rPr>
      </w:pPr>
      <w:r>
        <w:rPr>
          <w:rFonts w:ascii="Corbel" w:eastAsia="Times New Roman" w:hAnsi="Corbel" w:cs="Times New Roman"/>
          <w:b/>
          <w:bCs/>
          <w:color w:val="1F497D" w:themeColor="text2"/>
          <w:sz w:val="40"/>
          <w:szCs w:val="40"/>
          <w:lang w:eastAsia="en-NZ"/>
        </w:rPr>
        <w:lastRenderedPageBreak/>
        <w:t>IN</w:t>
      </w:r>
      <w:r w:rsidR="00191E38">
        <w:rPr>
          <w:rFonts w:ascii="Corbel" w:eastAsia="Times New Roman" w:hAnsi="Corbel" w:cs="Times New Roman"/>
          <w:b/>
          <w:bCs/>
          <w:color w:val="1F497D" w:themeColor="text2"/>
          <w:sz w:val="40"/>
          <w:szCs w:val="40"/>
          <w:lang w:eastAsia="en-NZ"/>
        </w:rPr>
        <w:t>TRODUCTION</w:t>
      </w:r>
    </w:p>
    <w:p w:rsidR="003F3057" w:rsidRPr="00A80CE8" w:rsidRDefault="0090565D" w:rsidP="0007373A">
      <w:pPr>
        <w:spacing w:before="100" w:beforeAutospacing="1" w:after="100" w:afterAutospacing="1" w:line="240" w:lineRule="auto"/>
        <w:outlineLvl w:val="2"/>
        <w:rPr>
          <w:rFonts w:ascii="Arial" w:eastAsia="Times New Roman" w:hAnsi="Arial" w:cs="Arial"/>
          <w:bCs/>
          <w:lang w:eastAsia="en-NZ"/>
        </w:rPr>
      </w:pPr>
      <w:r w:rsidRPr="00A80CE8">
        <w:rPr>
          <w:rFonts w:ascii="Arial" w:eastAsia="Times New Roman" w:hAnsi="Arial" w:cs="Arial"/>
          <w:bCs/>
          <w:lang w:eastAsia="en-NZ"/>
        </w:rPr>
        <w:t xml:space="preserve">Māori oral health providers are primary care </w:t>
      </w:r>
      <w:r w:rsidR="00F416C7" w:rsidRPr="00A80CE8">
        <w:rPr>
          <w:rFonts w:ascii="Arial" w:eastAsia="Times New Roman" w:hAnsi="Arial" w:cs="Arial"/>
          <w:bCs/>
          <w:lang w:eastAsia="en-NZ"/>
        </w:rPr>
        <w:t>based dental services delivering comprehensive oral health services.</w:t>
      </w:r>
      <w:r w:rsidR="007A06FB" w:rsidRPr="00A80CE8">
        <w:rPr>
          <w:rFonts w:ascii="Arial" w:eastAsia="Times New Roman" w:hAnsi="Arial" w:cs="Arial"/>
          <w:bCs/>
          <w:lang w:eastAsia="en-NZ"/>
        </w:rPr>
        <w:t xml:space="preserve">  There are currently eight Māori oral health providers across Aotearoa New Zealand </w:t>
      </w:r>
      <w:r w:rsidR="00AB5171" w:rsidRPr="00A80CE8">
        <w:rPr>
          <w:rFonts w:ascii="Arial" w:eastAsia="Times New Roman" w:hAnsi="Arial" w:cs="Arial"/>
          <w:bCs/>
          <w:lang w:eastAsia="en-NZ"/>
        </w:rPr>
        <w:t>locat</w:t>
      </w:r>
      <w:r w:rsidR="00BE204C" w:rsidRPr="00A80CE8">
        <w:rPr>
          <w:rFonts w:ascii="Arial" w:eastAsia="Times New Roman" w:hAnsi="Arial" w:cs="Arial"/>
          <w:bCs/>
          <w:lang w:eastAsia="en-NZ"/>
        </w:rPr>
        <w:t>ed in urban and rural areas with</w:t>
      </w:r>
      <w:r w:rsidR="00AB5171" w:rsidRPr="00A80CE8">
        <w:rPr>
          <w:rFonts w:ascii="Arial" w:eastAsia="Times New Roman" w:hAnsi="Arial" w:cs="Arial"/>
          <w:bCs/>
          <w:lang w:eastAsia="en-NZ"/>
        </w:rPr>
        <w:t xml:space="preserve"> fixed and mobile dental clinics. Unlike other dental providers, Māori oral health providers are integrated services with strong </w:t>
      </w:r>
      <w:r w:rsidR="00032105" w:rsidRPr="00A80CE8">
        <w:rPr>
          <w:rFonts w:ascii="Arial" w:eastAsia="Times New Roman" w:hAnsi="Arial" w:cs="Arial"/>
          <w:bCs/>
          <w:lang w:eastAsia="en-NZ"/>
        </w:rPr>
        <w:t xml:space="preserve">links to primary care, </w:t>
      </w:r>
      <w:r w:rsidR="00AB5171" w:rsidRPr="00A80CE8">
        <w:rPr>
          <w:rFonts w:ascii="Arial" w:eastAsia="Times New Roman" w:hAnsi="Arial" w:cs="Arial"/>
          <w:bCs/>
          <w:lang w:eastAsia="en-NZ"/>
        </w:rPr>
        <w:t>and community</w:t>
      </w:r>
      <w:r w:rsidR="00032105" w:rsidRPr="00A80CE8">
        <w:rPr>
          <w:rFonts w:ascii="Arial" w:eastAsia="Times New Roman" w:hAnsi="Arial" w:cs="Arial"/>
          <w:bCs/>
          <w:lang w:eastAsia="en-NZ"/>
        </w:rPr>
        <w:t xml:space="preserve"> health services.</w:t>
      </w:r>
      <w:r w:rsidR="003F3057" w:rsidRPr="00A80CE8">
        <w:t xml:space="preserve"> </w:t>
      </w:r>
    </w:p>
    <w:p w:rsidR="00032105" w:rsidRPr="00A80CE8" w:rsidRDefault="003F3057" w:rsidP="00032105">
      <w:pPr>
        <w:spacing w:before="100" w:beforeAutospacing="1" w:after="100" w:afterAutospacing="1" w:line="240" w:lineRule="auto"/>
        <w:outlineLvl w:val="2"/>
        <w:rPr>
          <w:rFonts w:ascii="Arial" w:eastAsia="Times New Roman" w:hAnsi="Arial" w:cs="Arial"/>
          <w:bCs/>
          <w:lang w:eastAsia="en-NZ"/>
        </w:rPr>
      </w:pPr>
      <w:r w:rsidRPr="00A80CE8">
        <w:rPr>
          <w:rFonts w:ascii="Arial" w:eastAsia="Times New Roman" w:hAnsi="Arial" w:cs="Arial"/>
          <w:bCs/>
          <w:lang w:eastAsia="en-NZ"/>
        </w:rPr>
        <w:t xml:space="preserve">The Māori oral health provider </w:t>
      </w:r>
      <w:r w:rsidR="00D75874">
        <w:rPr>
          <w:rFonts w:ascii="Arial" w:eastAsia="Times New Roman" w:hAnsi="Arial" w:cs="Arial"/>
          <w:bCs/>
          <w:lang w:eastAsia="en-NZ"/>
        </w:rPr>
        <w:t xml:space="preserve">(MOHP) </w:t>
      </w:r>
      <w:r w:rsidRPr="00A80CE8">
        <w:rPr>
          <w:rFonts w:ascii="Arial" w:eastAsia="Times New Roman" w:hAnsi="Arial" w:cs="Arial"/>
          <w:bCs/>
          <w:lang w:eastAsia="en-NZ"/>
        </w:rPr>
        <w:t>sector experience challenges to attract and retain suitably qualified</w:t>
      </w:r>
      <w:r w:rsidR="0007373A" w:rsidRPr="00A80CE8">
        <w:rPr>
          <w:rFonts w:ascii="Arial" w:eastAsia="Times New Roman" w:hAnsi="Arial" w:cs="Arial"/>
          <w:bCs/>
          <w:lang w:eastAsia="en-NZ"/>
        </w:rPr>
        <w:t>, and culturally competent</w:t>
      </w:r>
      <w:r w:rsidRPr="00A80CE8">
        <w:rPr>
          <w:rFonts w:ascii="Arial" w:eastAsia="Times New Roman" w:hAnsi="Arial" w:cs="Arial"/>
          <w:bCs/>
          <w:lang w:eastAsia="en-NZ"/>
        </w:rPr>
        <w:t xml:space="preserve"> dentists and dental therapists to their community based services. </w:t>
      </w:r>
      <w:r w:rsidR="00D75874">
        <w:rPr>
          <w:rFonts w:ascii="Arial" w:eastAsia="Times New Roman" w:hAnsi="Arial" w:cs="Arial"/>
          <w:bCs/>
          <w:lang w:eastAsia="en-NZ"/>
        </w:rPr>
        <w:t>MOHP</w:t>
      </w:r>
      <w:r w:rsidR="0007373A" w:rsidRPr="00A80CE8">
        <w:rPr>
          <w:rFonts w:ascii="Arial" w:eastAsia="Times New Roman" w:hAnsi="Arial" w:cs="Arial"/>
          <w:bCs/>
          <w:lang w:eastAsia="en-NZ"/>
        </w:rPr>
        <w:t xml:space="preserve"> located in rural and isolated communities are especially affected. </w:t>
      </w:r>
      <w:r w:rsidR="0043281B" w:rsidRPr="00A80CE8">
        <w:rPr>
          <w:rFonts w:ascii="Arial" w:eastAsia="Times New Roman" w:hAnsi="Arial" w:cs="Arial"/>
          <w:bCs/>
          <w:lang w:eastAsia="en-NZ"/>
        </w:rPr>
        <w:t>The sustainability o</w:t>
      </w:r>
      <w:r w:rsidR="00D75874">
        <w:rPr>
          <w:rFonts w:ascii="Arial" w:eastAsia="Times New Roman" w:hAnsi="Arial" w:cs="Arial"/>
          <w:bCs/>
          <w:lang w:eastAsia="en-NZ"/>
        </w:rPr>
        <w:t>f the MOHP</w:t>
      </w:r>
      <w:r w:rsidR="0043281B" w:rsidRPr="00A80CE8">
        <w:rPr>
          <w:rFonts w:ascii="Arial" w:eastAsia="Times New Roman" w:hAnsi="Arial" w:cs="Arial"/>
          <w:bCs/>
          <w:lang w:eastAsia="en-NZ"/>
        </w:rPr>
        <w:t xml:space="preserve"> workforce must be able to meet the increasing oral health needs of th</w:t>
      </w:r>
      <w:r w:rsidR="00C45EDB" w:rsidRPr="00A80CE8">
        <w:rPr>
          <w:rFonts w:ascii="Arial" w:eastAsia="Times New Roman" w:hAnsi="Arial" w:cs="Arial"/>
          <w:bCs/>
          <w:lang w:eastAsia="en-NZ"/>
        </w:rPr>
        <w:t xml:space="preserve">eir communities, as well as operate in the </w:t>
      </w:r>
      <w:r w:rsidR="0043281B" w:rsidRPr="00A80CE8">
        <w:rPr>
          <w:rFonts w:ascii="Arial" w:eastAsia="Times New Roman" w:hAnsi="Arial" w:cs="Arial"/>
          <w:bCs/>
          <w:lang w:eastAsia="en-NZ"/>
        </w:rPr>
        <w:t xml:space="preserve">integrated practice settings within which they work. </w:t>
      </w:r>
      <w:r w:rsidR="00032105" w:rsidRPr="00A80CE8">
        <w:rPr>
          <w:rFonts w:ascii="Arial" w:eastAsia="Times New Roman" w:hAnsi="Arial" w:cs="Arial"/>
          <w:bCs/>
          <w:lang w:eastAsia="en-NZ"/>
        </w:rPr>
        <w:t>The Quality Improvement Group for Māori oral health providers (</w:t>
      </w:r>
      <w:r w:rsidR="001E19BD" w:rsidRPr="00A80CE8">
        <w:rPr>
          <w:rFonts w:ascii="Arial" w:eastAsia="Times New Roman" w:hAnsi="Arial" w:cs="Arial"/>
          <w:bCs/>
          <w:lang w:eastAsia="en-NZ"/>
        </w:rPr>
        <w:t>‘</w:t>
      </w:r>
      <w:r w:rsidR="00032105" w:rsidRPr="00A80CE8">
        <w:rPr>
          <w:rFonts w:ascii="Arial" w:eastAsia="Times New Roman" w:hAnsi="Arial" w:cs="Arial"/>
          <w:bCs/>
          <w:lang w:eastAsia="en-NZ"/>
        </w:rPr>
        <w:t>QIG</w:t>
      </w:r>
      <w:r w:rsidR="001E19BD" w:rsidRPr="00A80CE8">
        <w:rPr>
          <w:rFonts w:ascii="Arial" w:eastAsia="Times New Roman" w:hAnsi="Arial" w:cs="Arial"/>
          <w:bCs/>
          <w:lang w:eastAsia="en-NZ"/>
        </w:rPr>
        <w:t>’</w:t>
      </w:r>
      <w:r w:rsidR="00032105" w:rsidRPr="00A80CE8">
        <w:rPr>
          <w:rFonts w:ascii="Arial" w:eastAsia="Times New Roman" w:hAnsi="Arial" w:cs="Arial"/>
          <w:bCs/>
          <w:lang w:eastAsia="en-NZ"/>
        </w:rPr>
        <w:t xml:space="preserve">) provides clinical and strategic support for the MOHP </w:t>
      </w:r>
      <w:r w:rsidR="005A4C61" w:rsidRPr="00A80CE8">
        <w:rPr>
          <w:rFonts w:ascii="Arial" w:eastAsia="Times New Roman" w:hAnsi="Arial" w:cs="Arial"/>
          <w:bCs/>
          <w:lang w:eastAsia="en-NZ"/>
        </w:rPr>
        <w:t>sector.</w:t>
      </w:r>
      <w:r w:rsidR="001E19BD" w:rsidRPr="00A80CE8">
        <w:rPr>
          <w:rFonts w:ascii="Arial" w:eastAsia="Times New Roman" w:hAnsi="Arial" w:cs="Arial"/>
          <w:bCs/>
          <w:lang w:eastAsia="en-NZ"/>
        </w:rPr>
        <w:t xml:space="preserve"> </w:t>
      </w:r>
      <w:r w:rsidR="00032105" w:rsidRPr="00A80CE8">
        <w:rPr>
          <w:rFonts w:ascii="Arial" w:eastAsia="Times New Roman" w:hAnsi="Arial" w:cs="Arial"/>
          <w:bCs/>
          <w:lang w:eastAsia="en-NZ"/>
        </w:rPr>
        <w:t xml:space="preserve">The QIG </w:t>
      </w:r>
      <w:r w:rsidR="0043281B" w:rsidRPr="00A80CE8">
        <w:rPr>
          <w:rFonts w:ascii="Arial" w:eastAsia="Times New Roman" w:hAnsi="Arial" w:cs="Arial"/>
          <w:bCs/>
          <w:lang w:eastAsia="en-NZ"/>
        </w:rPr>
        <w:t xml:space="preserve">supports building the capacity and capability of the Māori oral health workforce to meet these </w:t>
      </w:r>
      <w:r w:rsidR="0043281B" w:rsidRPr="00A80CE8">
        <w:rPr>
          <w:rFonts w:ascii="Arial" w:eastAsia="Times New Roman" w:hAnsi="Arial" w:cs="Arial"/>
          <w:bCs/>
          <w:lang w:eastAsia="en-NZ"/>
        </w:rPr>
        <w:lastRenderedPageBreak/>
        <w:t xml:space="preserve">demands </w:t>
      </w:r>
      <w:r w:rsidR="00032105" w:rsidRPr="00A80CE8">
        <w:rPr>
          <w:rFonts w:ascii="Arial" w:eastAsia="Times New Roman" w:hAnsi="Arial" w:cs="Arial"/>
          <w:bCs/>
          <w:lang w:eastAsia="en-NZ"/>
        </w:rPr>
        <w:t>through a number of planned short and long term actions.</w:t>
      </w:r>
      <w:r w:rsidR="001E19BD" w:rsidRPr="00A80CE8">
        <w:rPr>
          <w:rFonts w:ascii="Arial" w:eastAsia="Times New Roman" w:hAnsi="Arial" w:cs="Arial"/>
          <w:bCs/>
          <w:lang w:eastAsia="en-NZ"/>
        </w:rPr>
        <w:t xml:space="preserve"> </w:t>
      </w:r>
    </w:p>
    <w:p w:rsidR="00032105" w:rsidRPr="00A80CE8" w:rsidRDefault="00032105" w:rsidP="001E19BD">
      <w:pPr>
        <w:spacing w:before="100" w:beforeAutospacing="1" w:after="100" w:afterAutospacing="1" w:line="240" w:lineRule="auto"/>
        <w:outlineLvl w:val="2"/>
        <w:rPr>
          <w:rFonts w:ascii="Arial" w:eastAsia="Times New Roman" w:hAnsi="Arial" w:cs="Arial"/>
          <w:bCs/>
          <w:lang w:eastAsia="en-NZ"/>
        </w:rPr>
      </w:pPr>
      <w:r w:rsidRPr="00A80CE8">
        <w:rPr>
          <w:rFonts w:ascii="Arial" w:eastAsia="Times New Roman" w:hAnsi="Arial" w:cs="Arial"/>
          <w:bCs/>
          <w:lang w:eastAsia="en-NZ"/>
        </w:rPr>
        <w:t xml:space="preserve">The Māori oral health provider Workforce Plan 2016-2020 (‘Workforce Plan’) has been developed </w:t>
      </w:r>
      <w:r w:rsidR="0007373A" w:rsidRPr="00A80CE8">
        <w:rPr>
          <w:rFonts w:ascii="Arial" w:eastAsia="Times New Roman" w:hAnsi="Arial" w:cs="Arial"/>
          <w:bCs/>
          <w:lang w:eastAsia="en-NZ"/>
        </w:rPr>
        <w:t xml:space="preserve">by the QIG </w:t>
      </w:r>
      <w:r w:rsidRPr="00A80CE8">
        <w:rPr>
          <w:rFonts w:ascii="Arial" w:eastAsia="Times New Roman" w:hAnsi="Arial" w:cs="Arial"/>
          <w:bCs/>
          <w:lang w:eastAsia="en-NZ"/>
        </w:rPr>
        <w:t xml:space="preserve">to help grow </w:t>
      </w:r>
      <w:r w:rsidR="00034691" w:rsidRPr="00A80CE8">
        <w:rPr>
          <w:rFonts w:ascii="Arial" w:eastAsia="Times New Roman" w:hAnsi="Arial" w:cs="Arial"/>
          <w:bCs/>
          <w:lang w:eastAsia="en-NZ"/>
        </w:rPr>
        <w:t xml:space="preserve">and sustain </w:t>
      </w:r>
      <w:r w:rsidR="00D75874">
        <w:rPr>
          <w:rFonts w:ascii="Arial" w:eastAsia="Times New Roman" w:hAnsi="Arial" w:cs="Arial"/>
          <w:bCs/>
          <w:lang w:eastAsia="en-NZ"/>
        </w:rPr>
        <w:t>the MOHP</w:t>
      </w:r>
      <w:r w:rsidRPr="00A80CE8">
        <w:rPr>
          <w:rFonts w:ascii="Arial" w:eastAsia="Times New Roman" w:hAnsi="Arial" w:cs="Arial"/>
          <w:bCs/>
          <w:lang w:eastAsia="en-NZ"/>
        </w:rPr>
        <w:t xml:space="preserve"> sector. It is envisione</w:t>
      </w:r>
      <w:r w:rsidR="00D75874">
        <w:rPr>
          <w:rFonts w:ascii="Arial" w:eastAsia="Times New Roman" w:hAnsi="Arial" w:cs="Arial"/>
          <w:bCs/>
          <w:lang w:eastAsia="en-NZ"/>
        </w:rPr>
        <w:t>d that this Workforce Plan will support the growth and sustainability of the MOHP sector, as well as contribute to efforts to</w:t>
      </w:r>
      <w:r w:rsidR="001E19BD" w:rsidRPr="00A80CE8">
        <w:rPr>
          <w:rFonts w:ascii="Arial" w:eastAsia="Times New Roman" w:hAnsi="Arial" w:cs="Arial"/>
          <w:bCs/>
          <w:lang w:eastAsia="en-NZ"/>
        </w:rPr>
        <w:t xml:space="preserve"> </w:t>
      </w:r>
      <w:r w:rsidR="00D75874">
        <w:rPr>
          <w:rFonts w:ascii="Arial" w:eastAsia="Times New Roman" w:hAnsi="Arial" w:cs="Arial"/>
          <w:bCs/>
          <w:lang w:eastAsia="en-NZ"/>
        </w:rPr>
        <w:t xml:space="preserve">train and recruit a </w:t>
      </w:r>
      <w:r w:rsidR="00034691" w:rsidRPr="00A80CE8">
        <w:rPr>
          <w:rFonts w:ascii="Arial" w:eastAsia="Times New Roman" w:hAnsi="Arial" w:cs="Arial"/>
          <w:bCs/>
          <w:lang w:eastAsia="en-NZ"/>
        </w:rPr>
        <w:t xml:space="preserve">high quality, </w:t>
      </w:r>
      <w:r w:rsidR="001E19BD" w:rsidRPr="00A80CE8">
        <w:rPr>
          <w:rFonts w:ascii="Arial" w:eastAsia="Times New Roman" w:hAnsi="Arial" w:cs="Arial"/>
          <w:bCs/>
          <w:lang w:eastAsia="en-NZ"/>
        </w:rPr>
        <w:t>cultural</w:t>
      </w:r>
      <w:r w:rsidR="00034691" w:rsidRPr="00A80CE8">
        <w:rPr>
          <w:rFonts w:ascii="Arial" w:eastAsia="Times New Roman" w:hAnsi="Arial" w:cs="Arial"/>
          <w:bCs/>
          <w:lang w:eastAsia="en-NZ"/>
        </w:rPr>
        <w:t>ly</w:t>
      </w:r>
      <w:r w:rsidR="00D75874">
        <w:rPr>
          <w:rFonts w:ascii="Arial" w:eastAsia="Times New Roman" w:hAnsi="Arial" w:cs="Arial"/>
          <w:bCs/>
          <w:lang w:eastAsia="en-NZ"/>
        </w:rPr>
        <w:t xml:space="preserve"> responsive oral health workforce</w:t>
      </w:r>
      <w:r w:rsidR="001E19BD" w:rsidRPr="00A80CE8">
        <w:rPr>
          <w:rFonts w:ascii="Arial" w:eastAsia="Times New Roman" w:hAnsi="Arial" w:cs="Arial"/>
          <w:bCs/>
          <w:lang w:eastAsia="en-NZ"/>
        </w:rPr>
        <w:t xml:space="preserve">. </w:t>
      </w:r>
    </w:p>
    <w:p w:rsidR="005A4C61" w:rsidRPr="00A80CE8" w:rsidRDefault="005A4C61" w:rsidP="001E19BD">
      <w:pPr>
        <w:spacing w:before="100" w:beforeAutospacing="1" w:after="100" w:afterAutospacing="1" w:line="240" w:lineRule="auto"/>
        <w:outlineLvl w:val="2"/>
        <w:rPr>
          <w:rFonts w:ascii="Arial" w:eastAsia="Times New Roman" w:hAnsi="Arial" w:cs="Arial"/>
          <w:bCs/>
          <w:lang w:eastAsia="en-NZ"/>
        </w:rPr>
      </w:pPr>
      <w:r w:rsidRPr="00A80CE8">
        <w:rPr>
          <w:rFonts w:ascii="Arial" w:eastAsia="Times New Roman" w:hAnsi="Arial" w:cs="Arial"/>
          <w:bCs/>
          <w:lang w:eastAsia="en-NZ"/>
        </w:rPr>
        <w:t>The Workforce Plan has four parts</w:t>
      </w:r>
      <w:r w:rsidR="00CD027F">
        <w:rPr>
          <w:rFonts w:ascii="Arial" w:eastAsia="Times New Roman" w:hAnsi="Arial" w:cs="Arial"/>
          <w:bCs/>
          <w:lang w:eastAsia="en-NZ"/>
        </w:rPr>
        <w:t xml:space="preserve"> or action areas</w:t>
      </w:r>
      <w:r w:rsidRPr="00A80CE8">
        <w:rPr>
          <w:rFonts w:ascii="Arial" w:eastAsia="Times New Roman" w:hAnsi="Arial" w:cs="Arial"/>
          <w:bCs/>
          <w:lang w:eastAsia="en-NZ"/>
        </w:rPr>
        <w:t>:</w:t>
      </w:r>
    </w:p>
    <w:p w:rsidR="005A4C61" w:rsidRPr="00A80CE8" w:rsidRDefault="005A4C61" w:rsidP="00C968E7">
      <w:pPr>
        <w:pStyle w:val="ListParagraph"/>
        <w:numPr>
          <w:ilvl w:val="0"/>
          <w:numId w:val="6"/>
        </w:numPr>
        <w:spacing w:before="100" w:beforeAutospacing="1" w:after="100" w:afterAutospacing="1" w:line="240" w:lineRule="auto"/>
        <w:outlineLvl w:val="2"/>
        <w:rPr>
          <w:rFonts w:ascii="Arial" w:eastAsia="Times New Roman" w:hAnsi="Arial" w:cs="Arial"/>
          <w:bCs/>
          <w:lang w:eastAsia="en-NZ"/>
        </w:rPr>
      </w:pPr>
      <w:r w:rsidRPr="00A80CE8">
        <w:rPr>
          <w:rFonts w:ascii="Arial" w:eastAsia="Times New Roman" w:hAnsi="Arial" w:cs="Arial"/>
          <w:bCs/>
          <w:lang w:eastAsia="en-NZ"/>
        </w:rPr>
        <w:t>Growing the MOHP sector</w:t>
      </w:r>
    </w:p>
    <w:p w:rsidR="005A4C61" w:rsidRPr="00A80CE8" w:rsidRDefault="005A4C61" w:rsidP="00C968E7">
      <w:pPr>
        <w:pStyle w:val="ListParagraph"/>
        <w:numPr>
          <w:ilvl w:val="0"/>
          <w:numId w:val="6"/>
        </w:numPr>
        <w:spacing w:before="100" w:beforeAutospacing="1" w:after="100" w:afterAutospacing="1" w:line="240" w:lineRule="auto"/>
        <w:outlineLvl w:val="2"/>
        <w:rPr>
          <w:rFonts w:ascii="Arial" w:eastAsia="Times New Roman" w:hAnsi="Arial" w:cs="Arial"/>
          <w:bCs/>
          <w:lang w:eastAsia="en-NZ"/>
        </w:rPr>
      </w:pPr>
      <w:r w:rsidRPr="00A80CE8">
        <w:rPr>
          <w:rFonts w:ascii="Arial" w:eastAsia="Times New Roman" w:hAnsi="Arial" w:cs="Arial"/>
          <w:bCs/>
          <w:lang w:eastAsia="en-NZ"/>
        </w:rPr>
        <w:t>Training the MOHP sector</w:t>
      </w:r>
    </w:p>
    <w:p w:rsidR="005A4C61" w:rsidRPr="00A80CE8" w:rsidRDefault="005A4C61" w:rsidP="00C968E7">
      <w:pPr>
        <w:pStyle w:val="ListParagraph"/>
        <w:numPr>
          <w:ilvl w:val="0"/>
          <w:numId w:val="6"/>
        </w:numPr>
        <w:spacing w:before="100" w:beforeAutospacing="1" w:after="100" w:afterAutospacing="1" w:line="240" w:lineRule="auto"/>
        <w:outlineLvl w:val="2"/>
        <w:rPr>
          <w:rFonts w:ascii="Arial" w:eastAsia="Times New Roman" w:hAnsi="Arial" w:cs="Arial"/>
          <w:bCs/>
          <w:lang w:eastAsia="en-NZ"/>
        </w:rPr>
      </w:pPr>
      <w:r w:rsidRPr="00A80CE8">
        <w:rPr>
          <w:rFonts w:ascii="Arial" w:eastAsia="Times New Roman" w:hAnsi="Arial" w:cs="Arial"/>
          <w:bCs/>
          <w:lang w:eastAsia="en-NZ"/>
        </w:rPr>
        <w:t>Strengthening the oral health workforce</w:t>
      </w:r>
    </w:p>
    <w:p w:rsidR="005A4C61" w:rsidRPr="00A80CE8" w:rsidRDefault="005A4C61" w:rsidP="00C968E7">
      <w:pPr>
        <w:pStyle w:val="ListParagraph"/>
        <w:numPr>
          <w:ilvl w:val="0"/>
          <w:numId w:val="6"/>
        </w:numPr>
        <w:spacing w:before="100" w:beforeAutospacing="1" w:after="100" w:afterAutospacing="1" w:line="240" w:lineRule="auto"/>
        <w:outlineLvl w:val="2"/>
        <w:rPr>
          <w:rFonts w:ascii="Arial" w:eastAsia="Times New Roman" w:hAnsi="Arial" w:cs="Arial"/>
          <w:bCs/>
          <w:lang w:eastAsia="en-NZ"/>
        </w:rPr>
      </w:pPr>
      <w:r w:rsidRPr="00A80CE8">
        <w:rPr>
          <w:rFonts w:ascii="Arial" w:eastAsia="Times New Roman" w:hAnsi="Arial" w:cs="Arial"/>
          <w:bCs/>
          <w:lang w:eastAsia="en-NZ"/>
        </w:rPr>
        <w:t xml:space="preserve">Quality </w:t>
      </w:r>
      <w:r w:rsidR="007D7388" w:rsidRPr="00A80CE8">
        <w:rPr>
          <w:rFonts w:ascii="Arial" w:eastAsia="Times New Roman" w:hAnsi="Arial" w:cs="Arial"/>
          <w:bCs/>
          <w:lang w:eastAsia="en-NZ"/>
        </w:rPr>
        <w:t>Māori</w:t>
      </w:r>
      <w:r w:rsidRPr="00A80CE8">
        <w:rPr>
          <w:rFonts w:ascii="Arial" w:eastAsia="Times New Roman" w:hAnsi="Arial" w:cs="Arial"/>
          <w:bCs/>
          <w:lang w:eastAsia="en-NZ"/>
        </w:rPr>
        <w:t xml:space="preserve"> oral health workforce information </w:t>
      </w:r>
    </w:p>
    <w:p w:rsidR="005A4C61" w:rsidRDefault="004B0136" w:rsidP="005A4C61">
      <w:pPr>
        <w:spacing w:before="100" w:beforeAutospacing="1" w:after="100" w:afterAutospacing="1" w:line="240" w:lineRule="auto"/>
        <w:outlineLvl w:val="2"/>
        <w:rPr>
          <w:rFonts w:ascii="Arial" w:eastAsia="Times New Roman" w:hAnsi="Arial" w:cs="Arial"/>
          <w:bCs/>
          <w:lang w:eastAsia="en-NZ"/>
        </w:rPr>
      </w:pPr>
      <w:r w:rsidRPr="00A80CE8">
        <w:rPr>
          <w:rFonts w:ascii="Arial" w:eastAsia="Times New Roman" w:hAnsi="Arial" w:cs="Arial"/>
          <w:bCs/>
          <w:lang w:eastAsia="en-NZ"/>
        </w:rPr>
        <w:t xml:space="preserve">A coordinated </w:t>
      </w:r>
      <w:r w:rsidR="005A4C61" w:rsidRPr="00A80CE8">
        <w:rPr>
          <w:rFonts w:ascii="Arial" w:eastAsia="Times New Roman" w:hAnsi="Arial" w:cs="Arial"/>
          <w:bCs/>
          <w:lang w:eastAsia="en-NZ"/>
        </w:rPr>
        <w:t xml:space="preserve">sector approach is necessary to address the </w:t>
      </w:r>
      <w:r w:rsidRPr="00A80CE8">
        <w:rPr>
          <w:rFonts w:ascii="Arial" w:eastAsia="Times New Roman" w:hAnsi="Arial" w:cs="Arial"/>
          <w:bCs/>
          <w:lang w:eastAsia="en-NZ"/>
        </w:rPr>
        <w:t xml:space="preserve">barriers, </w:t>
      </w:r>
      <w:r w:rsidR="005A4C61" w:rsidRPr="00A80CE8">
        <w:rPr>
          <w:rFonts w:ascii="Arial" w:eastAsia="Times New Roman" w:hAnsi="Arial" w:cs="Arial"/>
          <w:bCs/>
          <w:lang w:eastAsia="en-NZ"/>
        </w:rPr>
        <w:t xml:space="preserve">gaps, under-representation, </w:t>
      </w:r>
      <w:r w:rsidRPr="00A80CE8">
        <w:rPr>
          <w:rFonts w:ascii="Arial" w:eastAsia="Times New Roman" w:hAnsi="Arial" w:cs="Arial"/>
          <w:bCs/>
          <w:lang w:eastAsia="en-NZ"/>
        </w:rPr>
        <w:t xml:space="preserve">and </w:t>
      </w:r>
      <w:r w:rsidR="00B40750" w:rsidRPr="00A80CE8">
        <w:rPr>
          <w:rFonts w:ascii="Arial" w:eastAsia="Times New Roman" w:hAnsi="Arial" w:cs="Arial"/>
          <w:bCs/>
          <w:lang w:eastAsia="en-NZ"/>
        </w:rPr>
        <w:t xml:space="preserve">lack of </w:t>
      </w:r>
      <w:r w:rsidR="00034691" w:rsidRPr="00A80CE8">
        <w:rPr>
          <w:rFonts w:ascii="Arial" w:eastAsia="Times New Roman" w:hAnsi="Arial" w:cs="Arial"/>
          <w:bCs/>
          <w:lang w:eastAsia="en-NZ"/>
        </w:rPr>
        <w:t xml:space="preserve">Māori oral health </w:t>
      </w:r>
      <w:r w:rsidR="00B40750" w:rsidRPr="00A80CE8">
        <w:rPr>
          <w:rFonts w:ascii="Arial" w:eastAsia="Times New Roman" w:hAnsi="Arial" w:cs="Arial"/>
          <w:bCs/>
          <w:lang w:eastAsia="en-NZ"/>
        </w:rPr>
        <w:t xml:space="preserve">workforce intelligence. </w:t>
      </w:r>
      <w:r w:rsidR="005A4C61" w:rsidRPr="00A80CE8">
        <w:rPr>
          <w:rFonts w:ascii="Arial" w:eastAsia="Times New Roman" w:hAnsi="Arial" w:cs="Arial"/>
          <w:bCs/>
          <w:lang w:eastAsia="en-NZ"/>
        </w:rPr>
        <w:t xml:space="preserve">The </w:t>
      </w:r>
      <w:r w:rsidR="00282DBF" w:rsidRPr="00A80CE8">
        <w:rPr>
          <w:rFonts w:ascii="Arial" w:eastAsia="Times New Roman" w:hAnsi="Arial" w:cs="Arial"/>
          <w:bCs/>
          <w:lang w:eastAsia="en-NZ"/>
        </w:rPr>
        <w:t xml:space="preserve">four </w:t>
      </w:r>
      <w:r w:rsidR="005A4C61" w:rsidRPr="00A80CE8">
        <w:rPr>
          <w:rFonts w:ascii="Arial" w:eastAsia="Times New Roman" w:hAnsi="Arial" w:cs="Arial"/>
          <w:bCs/>
          <w:lang w:eastAsia="en-NZ"/>
        </w:rPr>
        <w:t xml:space="preserve">areas set out in this Workforce Plan </w:t>
      </w:r>
      <w:r w:rsidRPr="00A80CE8">
        <w:rPr>
          <w:rFonts w:ascii="Arial" w:eastAsia="Times New Roman" w:hAnsi="Arial" w:cs="Arial"/>
          <w:bCs/>
          <w:lang w:eastAsia="en-NZ"/>
        </w:rPr>
        <w:t xml:space="preserve">are critical for increasing and improving </w:t>
      </w:r>
      <w:r w:rsidR="007D7388" w:rsidRPr="00A80CE8">
        <w:rPr>
          <w:rFonts w:ascii="Arial" w:eastAsia="Times New Roman" w:hAnsi="Arial" w:cs="Arial"/>
          <w:bCs/>
          <w:lang w:eastAsia="en-NZ"/>
        </w:rPr>
        <w:t>Māori</w:t>
      </w:r>
      <w:r w:rsidRPr="00A80CE8">
        <w:rPr>
          <w:rFonts w:ascii="Arial" w:eastAsia="Times New Roman" w:hAnsi="Arial" w:cs="Arial"/>
          <w:bCs/>
          <w:lang w:eastAsia="en-NZ"/>
        </w:rPr>
        <w:t xml:space="preserve"> participation, and </w:t>
      </w:r>
      <w:r w:rsidR="005A4C61" w:rsidRPr="00A80CE8">
        <w:rPr>
          <w:rFonts w:ascii="Arial" w:eastAsia="Times New Roman" w:hAnsi="Arial" w:cs="Arial"/>
          <w:bCs/>
          <w:lang w:eastAsia="en-NZ"/>
        </w:rPr>
        <w:t xml:space="preserve">will require the QIG, MOHP, and wider oral health stakeholders such as the Ministry of Health, University </w:t>
      </w:r>
      <w:r w:rsidR="005A4C61" w:rsidRPr="00A80CE8">
        <w:rPr>
          <w:rFonts w:ascii="Arial" w:eastAsia="Times New Roman" w:hAnsi="Arial" w:cs="Arial"/>
          <w:bCs/>
          <w:lang w:eastAsia="en-NZ"/>
        </w:rPr>
        <w:lastRenderedPageBreak/>
        <w:t xml:space="preserve">of Otago Dental Faculty, </w:t>
      </w:r>
      <w:r w:rsidR="00D75874">
        <w:rPr>
          <w:rFonts w:ascii="Arial" w:eastAsia="Times New Roman" w:hAnsi="Arial" w:cs="Arial"/>
          <w:bCs/>
          <w:lang w:eastAsia="en-NZ"/>
        </w:rPr>
        <w:t xml:space="preserve">Te Ao Marama, </w:t>
      </w:r>
      <w:r w:rsidR="005A4C61" w:rsidRPr="00A80CE8">
        <w:rPr>
          <w:rFonts w:ascii="Arial" w:eastAsia="Times New Roman" w:hAnsi="Arial" w:cs="Arial"/>
          <w:bCs/>
          <w:lang w:eastAsia="en-NZ"/>
        </w:rPr>
        <w:t>and the New Zealand Dental Council to work collaboratively to achieve the actions.</w:t>
      </w:r>
    </w:p>
    <w:p w:rsidR="00E8068A" w:rsidRDefault="00E8068A">
      <w:pPr>
        <w:rPr>
          <w:rFonts w:ascii="Arial" w:eastAsia="Times New Roman" w:hAnsi="Arial" w:cs="Arial"/>
          <w:bCs/>
          <w:lang w:eastAsia="en-NZ"/>
        </w:rPr>
      </w:pPr>
      <w:r>
        <w:rPr>
          <w:rFonts w:ascii="Arial" w:eastAsia="Times New Roman" w:hAnsi="Arial" w:cs="Arial"/>
          <w:bCs/>
          <w:lang w:eastAsia="en-NZ"/>
        </w:rPr>
        <w:br w:type="page"/>
      </w:r>
    </w:p>
    <w:p w:rsidR="004B0136" w:rsidRPr="00A80CE8" w:rsidRDefault="00034691" w:rsidP="005A4C61">
      <w:pPr>
        <w:spacing w:before="100" w:beforeAutospacing="1" w:after="100" w:afterAutospacing="1" w:line="240" w:lineRule="auto"/>
        <w:outlineLvl w:val="2"/>
        <w:rPr>
          <w:rFonts w:ascii="Arial" w:eastAsia="Times New Roman" w:hAnsi="Arial" w:cs="Arial"/>
          <w:b/>
          <w:bCs/>
          <w:lang w:eastAsia="en-NZ"/>
        </w:rPr>
      </w:pPr>
      <w:r w:rsidRPr="00A80CE8">
        <w:rPr>
          <w:rFonts w:ascii="Arial" w:eastAsia="Times New Roman" w:hAnsi="Arial" w:cs="Arial"/>
          <w:b/>
          <w:bCs/>
          <w:lang w:eastAsia="en-NZ"/>
        </w:rPr>
        <w:lastRenderedPageBreak/>
        <w:t>Figure 1. Four</w:t>
      </w:r>
      <w:r w:rsidR="004B0136" w:rsidRPr="00A80CE8">
        <w:rPr>
          <w:rFonts w:ascii="Arial" w:eastAsia="Times New Roman" w:hAnsi="Arial" w:cs="Arial"/>
          <w:b/>
          <w:bCs/>
          <w:lang w:eastAsia="en-NZ"/>
        </w:rPr>
        <w:t xml:space="preserve"> Action Areas of the Workforce Plan.</w:t>
      </w:r>
    </w:p>
    <w:p w:rsidR="004B0136" w:rsidRDefault="004B0136" w:rsidP="005A4C61">
      <w:pPr>
        <w:spacing w:before="100" w:beforeAutospacing="1" w:after="100" w:afterAutospacing="1" w:line="240" w:lineRule="auto"/>
        <w:outlineLvl w:val="2"/>
        <w:rPr>
          <w:rFonts w:ascii="Arial" w:eastAsia="Times New Roman" w:hAnsi="Arial" w:cs="Arial"/>
          <w:bCs/>
          <w:sz w:val="24"/>
          <w:szCs w:val="24"/>
          <w:lang w:eastAsia="en-NZ"/>
        </w:rPr>
      </w:pPr>
      <w:r>
        <w:rPr>
          <w:noProof/>
          <w:lang w:eastAsia="en-NZ"/>
        </w:rPr>
        <w:drawing>
          <wp:inline distT="0" distB="0" distL="0" distR="0" wp14:anchorId="09C43980" wp14:editId="47DE9327">
            <wp:extent cx="4562475" cy="2819400"/>
            <wp:effectExtent l="57150" t="19050" r="66675" b="7620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B77713" w:rsidRPr="00A80CE8" w:rsidRDefault="00B84D75" w:rsidP="004B0136">
      <w:pPr>
        <w:spacing w:before="100" w:beforeAutospacing="1" w:after="100" w:afterAutospacing="1" w:line="240" w:lineRule="auto"/>
        <w:outlineLvl w:val="2"/>
        <w:rPr>
          <w:rFonts w:ascii="Arial" w:eastAsia="Times New Roman" w:hAnsi="Arial" w:cs="Arial"/>
          <w:bCs/>
          <w:color w:val="4F81BD" w:themeColor="accent1"/>
          <w:lang w:eastAsia="en-NZ"/>
        </w:rPr>
      </w:pPr>
      <w:r w:rsidRPr="00B84D75">
        <w:rPr>
          <w:rFonts w:ascii="Arial" w:eastAsia="Times New Roman" w:hAnsi="Arial" w:cs="Arial"/>
          <w:bCs/>
          <w:color w:val="4F81BD" w:themeColor="accent1"/>
          <w:sz w:val="28"/>
          <w:szCs w:val="28"/>
          <w:lang w:eastAsia="en-NZ"/>
        </w:rPr>
        <w:t>Aspirations for Māori oral health</w:t>
      </w:r>
    </w:p>
    <w:p w:rsidR="00B77713" w:rsidRPr="00A80CE8" w:rsidRDefault="00D46F1F" w:rsidP="00B77713">
      <w:pPr>
        <w:spacing w:before="100" w:beforeAutospacing="1" w:after="100" w:afterAutospacing="1" w:line="240" w:lineRule="auto"/>
        <w:outlineLvl w:val="2"/>
        <w:rPr>
          <w:rFonts w:ascii="Arial" w:eastAsia="Times New Roman" w:hAnsi="Arial" w:cs="Arial"/>
          <w:bCs/>
          <w:lang w:eastAsia="en-NZ"/>
        </w:rPr>
      </w:pPr>
      <w:r w:rsidRPr="00A80CE8">
        <w:rPr>
          <w:rFonts w:ascii="Arial" w:eastAsia="Times New Roman" w:hAnsi="Arial" w:cs="Arial"/>
          <w:bCs/>
          <w:lang w:eastAsia="en-NZ"/>
        </w:rPr>
        <w:t xml:space="preserve">This </w:t>
      </w:r>
      <w:r w:rsidR="004B0136" w:rsidRPr="00A80CE8">
        <w:rPr>
          <w:rFonts w:ascii="Arial" w:eastAsia="Times New Roman" w:hAnsi="Arial" w:cs="Arial"/>
          <w:bCs/>
          <w:lang w:eastAsia="en-NZ"/>
        </w:rPr>
        <w:t xml:space="preserve">Workforce Plan has </w:t>
      </w:r>
      <w:r w:rsidR="00282DBF" w:rsidRPr="00A80CE8">
        <w:rPr>
          <w:rFonts w:ascii="Arial" w:eastAsia="Times New Roman" w:hAnsi="Arial" w:cs="Arial"/>
          <w:bCs/>
          <w:lang w:eastAsia="en-NZ"/>
        </w:rPr>
        <w:t>been developed</w:t>
      </w:r>
      <w:r w:rsidRPr="00A80CE8">
        <w:rPr>
          <w:rFonts w:ascii="Arial" w:eastAsia="Times New Roman" w:hAnsi="Arial" w:cs="Arial"/>
          <w:bCs/>
          <w:lang w:eastAsia="en-NZ"/>
        </w:rPr>
        <w:t xml:space="preserve"> in context of the following aspirations</w:t>
      </w:r>
      <w:r w:rsidR="004B0136" w:rsidRPr="00A80CE8">
        <w:rPr>
          <w:rFonts w:ascii="Arial" w:eastAsia="Times New Roman" w:hAnsi="Arial" w:cs="Arial"/>
          <w:bCs/>
          <w:lang w:eastAsia="en-NZ"/>
        </w:rPr>
        <w:t>:</w:t>
      </w:r>
    </w:p>
    <w:p w:rsidR="00B77713" w:rsidRPr="00A80CE8" w:rsidRDefault="00B77713" w:rsidP="00C968E7">
      <w:pPr>
        <w:pStyle w:val="ListParagraph"/>
        <w:numPr>
          <w:ilvl w:val="0"/>
          <w:numId w:val="10"/>
        </w:numPr>
        <w:spacing w:before="100" w:beforeAutospacing="1" w:after="100" w:afterAutospacing="1" w:line="240" w:lineRule="auto"/>
        <w:outlineLvl w:val="2"/>
        <w:rPr>
          <w:rFonts w:ascii="Arial" w:eastAsia="Times New Roman" w:hAnsi="Arial" w:cs="Arial"/>
          <w:bCs/>
          <w:lang w:eastAsia="en-NZ"/>
        </w:rPr>
      </w:pPr>
      <w:r w:rsidRPr="00A80CE8">
        <w:rPr>
          <w:rFonts w:ascii="Arial" w:eastAsia="Times New Roman" w:hAnsi="Arial" w:cs="Arial"/>
          <w:bCs/>
          <w:lang w:eastAsia="en-NZ"/>
        </w:rPr>
        <w:t>Oral health outcomes for Māori have improved and a</w:t>
      </w:r>
      <w:r w:rsidR="00B84D75" w:rsidRPr="00A80CE8">
        <w:rPr>
          <w:rFonts w:ascii="Arial" w:eastAsia="Times New Roman" w:hAnsi="Arial" w:cs="Arial"/>
          <w:bCs/>
          <w:lang w:eastAsia="en-NZ"/>
        </w:rPr>
        <w:t>re close to, or at the same level</w:t>
      </w:r>
      <w:r w:rsidR="00034691" w:rsidRPr="00A80CE8">
        <w:rPr>
          <w:rFonts w:ascii="Arial" w:eastAsia="Times New Roman" w:hAnsi="Arial" w:cs="Arial"/>
          <w:bCs/>
          <w:lang w:eastAsia="en-NZ"/>
        </w:rPr>
        <w:t xml:space="preserve"> as</w:t>
      </w:r>
      <w:r w:rsidRPr="00A80CE8">
        <w:rPr>
          <w:rFonts w:ascii="Arial" w:eastAsia="Times New Roman" w:hAnsi="Arial" w:cs="Arial"/>
          <w:bCs/>
          <w:lang w:eastAsia="en-NZ"/>
        </w:rPr>
        <w:t xml:space="preserve"> non-Māori</w:t>
      </w:r>
    </w:p>
    <w:p w:rsidR="00D46F1F" w:rsidRPr="00A80CE8" w:rsidRDefault="00D46F1F" w:rsidP="00C968E7">
      <w:pPr>
        <w:pStyle w:val="ListParagraph"/>
        <w:numPr>
          <w:ilvl w:val="0"/>
          <w:numId w:val="10"/>
        </w:numPr>
        <w:spacing w:before="100" w:beforeAutospacing="1" w:after="100" w:afterAutospacing="1" w:line="240" w:lineRule="auto"/>
        <w:outlineLvl w:val="2"/>
        <w:rPr>
          <w:rFonts w:ascii="Arial" w:eastAsia="Times New Roman" w:hAnsi="Arial" w:cs="Arial"/>
          <w:bCs/>
          <w:lang w:eastAsia="en-NZ"/>
        </w:rPr>
      </w:pPr>
      <w:r w:rsidRPr="00A80CE8">
        <w:rPr>
          <w:rFonts w:ascii="Arial" w:eastAsia="Times New Roman" w:hAnsi="Arial" w:cs="Arial"/>
          <w:bCs/>
          <w:lang w:eastAsia="en-NZ"/>
        </w:rPr>
        <w:lastRenderedPageBreak/>
        <w:t>There is reliable, robust, readily available oral health workforce information pertaining to Māori</w:t>
      </w:r>
      <w:r w:rsidR="00B84D75" w:rsidRPr="00A80CE8">
        <w:rPr>
          <w:rFonts w:ascii="Arial" w:eastAsia="Times New Roman" w:hAnsi="Arial" w:cs="Arial"/>
          <w:bCs/>
          <w:lang w:eastAsia="en-NZ"/>
        </w:rPr>
        <w:t xml:space="preserve"> and Māori oral health providers</w:t>
      </w:r>
    </w:p>
    <w:p w:rsidR="00D46F1F" w:rsidRPr="00A80CE8" w:rsidRDefault="00D46F1F" w:rsidP="00C968E7">
      <w:pPr>
        <w:pStyle w:val="ListParagraph"/>
        <w:numPr>
          <w:ilvl w:val="0"/>
          <w:numId w:val="10"/>
        </w:numPr>
        <w:spacing w:before="100" w:beforeAutospacing="1" w:after="100" w:afterAutospacing="1" w:line="240" w:lineRule="auto"/>
        <w:outlineLvl w:val="2"/>
        <w:rPr>
          <w:rFonts w:ascii="Arial" w:eastAsia="Times New Roman" w:hAnsi="Arial" w:cs="Arial"/>
          <w:bCs/>
          <w:lang w:eastAsia="en-NZ"/>
        </w:rPr>
      </w:pPr>
      <w:r w:rsidRPr="00A80CE8">
        <w:rPr>
          <w:rFonts w:ascii="Arial" w:eastAsia="Times New Roman" w:hAnsi="Arial" w:cs="Arial"/>
          <w:bCs/>
          <w:lang w:eastAsia="en-NZ"/>
        </w:rPr>
        <w:t>There are equitable opportunities for M</w:t>
      </w:r>
      <w:r w:rsidR="00B84D75" w:rsidRPr="00A80CE8">
        <w:rPr>
          <w:rFonts w:ascii="Arial" w:eastAsia="Times New Roman" w:hAnsi="Arial" w:cs="Arial"/>
          <w:bCs/>
          <w:lang w:eastAsia="en-NZ"/>
        </w:rPr>
        <w:t xml:space="preserve">āori to enter, train, </w:t>
      </w:r>
      <w:r w:rsidRPr="00A80CE8">
        <w:rPr>
          <w:rFonts w:ascii="Arial" w:eastAsia="Times New Roman" w:hAnsi="Arial" w:cs="Arial"/>
          <w:bCs/>
          <w:lang w:eastAsia="en-NZ"/>
        </w:rPr>
        <w:t>work</w:t>
      </w:r>
      <w:r w:rsidR="00B84D75" w:rsidRPr="00A80CE8">
        <w:rPr>
          <w:rFonts w:ascii="Arial" w:eastAsia="Times New Roman" w:hAnsi="Arial" w:cs="Arial"/>
          <w:bCs/>
          <w:lang w:eastAsia="en-NZ"/>
        </w:rPr>
        <w:t>, and progress</w:t>
      </w:r>
      <w:r w:rsidRPr="00A80CE8">
        <w:rPr>
          <w:rFonts w:ascii="Arial" w:eastAsia="Times New Roman" w:hAnsi="Arial" w:cs="Arial"/>
          <w:bCs/>
          <w:lang w:eastAsia="en-NZ"/>
        </w:rPr>
        <w:t xml:space="preserve"> in the oral health sector</w:t>
      </w:r>
    </w:p>
    <w:p w:rsidR="00B77713" w:rsidRPr="00A80CE8" w:rsidRDefault="00D46F1F" w:rsidP="00C968E7">
      <w:pPr>
        <w:pStyle w:val="ListParagraph"/>
        <w:numPr>
          <w:ilvl w:val="0"/>
          <w:numId w:val="10"/>
        </w:numPr>
        <w:spacing w:before="100" w:beforeAutospacing="1" w:after="100" w:afterAutospacing="1" w:line="240" w:lineRule="auto"/>
        <w:outlineLvl w:val="2"/>
        <w:rPr>
          <w:rFonts w:ascii="Arial" w:eastAsia="Times New Roman" w:hAnsi="Arial" w:cs="Arial"/>
          <w:b/>
          <w:lang w:eastAsia="en-NZ"/>
        </w:rPr>
      </w:pPr>
      <w:r w:rsidRPr="00A80CE8">
        <w:rPr>
          <w:rFonts w:ascii="Arial" w:eastAsia="Times New Roman" w:hAnsi="Arial" w:cs="Arial"/>
          <w:bCs/>
          <w:lang w:eastAsia="en-NZ"/>
        </w:rPr>
        <w:t xml:space="preserve">Māori oral health providers </w:t>
      </w:r>
      <w:r w:rsidR="00B77713" w:rsidRPr="00A80CE8">
        <w:rPr>
          <w:rFonts w:ascii="Arial" w:eastAsia="Times New Roman" w:hAnsi="Arial" w:cs="Arial"/>
          <w:bCs/>
          <w:lang w:eastAsia="en-NZ"/>
        </w:rPr>
        <w:t>have in place career pathways</w:t>
      </w:r>
      <w:r w:rsidR="00B84D75" w:rsidRPr="00A80CE8">
        <w:rPr>
          <w:rFonts w:ascii="Arial" w:eastAsia="Times New Roman" w:hAnsi="Arial" w:cs="Arial"/>
          <w:bCs/>
          <w:lang w:eastAsia="en-NZ"/>
        </w:rPr>
        <w:t xml:space="preserve"> for their staff to progress </w:t>
      </w:r>
    </w:p>
    <w:p w:rsidR="00B84D75" w:rsidRPr="00A80CE8" w:rsidRDefault="00B77713" w:rsidP="00C968E7">
      <w:pPr>
        <w:pStyle w:val="ListParagraph"/>
        <w:numPr>
          <w:ilvl w:val="0"/>
          <w:numId w:val="10"/>
        </w:numPr>
        <w:spacing w:before="100" w:beforeAutospacing="1" w:after="100" w:afterAutospacing="1" w:line="240" w:lineRule="auto"/>
        <w:outlineLvl w:val="2"/>
        <w:rPr>
          <w:rFonts w:ascii="Arial" w:eastAsia="Times New Roman" w:hAnsi="Arial" w:cs="Arial"/>
          <w:b/>
          <w:lang w:eastAsia="en-NZ"/>
        </w:rPr>
      </w:pPr>
      <w:r w:rsidRPr="00A80CE8">
        <w:rPr>
          <w:rFonts w:ascii="Arial" w:eastAsia="Times New Roman" w:hAnsi="Arial" w:cs="Arial"/>
          <w:bCs/>
          <w:lang w:eastAsia="en-NZ"/>
        </w:rPr>
        <w:t>The numb</w:t>
      </w:r>
      <w:r w:rsidR="00B84D75" w:rsidRPr="00A80CE8">
        <w:rPr>
          <w:rFonts w:ascii="Arial" w:eastAsia="Times New Roman" w:hAnsi="Arial" w:cs="Arial"/>
          <w:bCs/>
          <w:lang w:eastAsia="en-NZ"/>
        </w:rPr>
        <w:t>er of new graduates working in Māori oral health providers</w:t>
      </w:r>
      <w:r w:rsidRPr="00A80CE8">
        <w:rPr>
          <w:rFonts w:ascii="Arial" w:eastAsia="Times New Roman" w:hAnsi="Arial" w:cs="Arial"/>
          <w:bCs/>
          <w:lang w:eastAsia="en-NZ"/>
        </w:rPr>
        <w:t xml:space="preserve"> has increased</w:t>
      </w:r>
    </w:p>
    <w:p w:rsidR="00034691" w:rsidRPr="00A80CE8" w:rsidRDefault="00034691" w:rsidP="00034691">
      <w:pPr>
        <w:pStyle w:val="ListParagraph"/>
        <w:numPr>
          <w:ilvl w:val="0"/>
          <w:numId w:val="10"/>
        </w:numPr>
        <w:spacing w:before="100" w:beforeAutospacing="1" w:after="100" w:afterAutospacing="1" w:line="240" w:lineRule="auto"/>
        <w:outlineLvl w:val="2"/>
        <w:rPr>
          <w:rFonts w:ascii="Arial" w:eastAsia="Times New Roman" w:hAnsi="Arial" w:cs="Arial"/>
          <w:bCs/>
          <w:lang w:eastAsia="en-NZ"/>
        </w:rPr>
      </w:pPr>
      <w:r w:rsidRPr="00A80CE8">
        <w:rPr>
          <w:rFonts w:ascii="Arial" w:eastAsia="Times New Roman" w:hAnsi="Arial" w:cs="Arial"/>
          <w:bCs/>
          <w:lang w:eastAsia="en-NZ"/>
        </w:rPr>
        <w:t>The number of Māori oral health practitioners exceeds the population average for Māori</w:t>
      </w:r>
    </w:p>
    <w:p w:rsidR="00D46F1F" w:rsidRPr="00A80CE8" w:rsidRDefault="00034691" w:rsidP="00C968E7">
      <w:pPr>
        <w:pStyle w:val="ListParagraph"/>
        <w:numPr>
          <w:ilvl w:val="0"/>
          <w:numId w:val="9"/>
        </w:numPr>
        <w:spacing w:before="100" w:beforeAutospacing="1" w:after="200" w:afterAutospacing="1" w:line="276" w:lineRule="auto"/>
        <w:outlineLvl w:val="2"/>
        <w:rPr>
          <w:rFonts w:ascii="Arial" w:eastAsia="Times New Roman" w:hAnsi="Arial" w:cs="Arial"/>
          <w:lang w:eastAsia="en-NZ"/>
        </w:rPr>
      </w:pPr>
      <w:r w:rsidRPr="00A80CE8">
        <w:rPr>
          <w:rFonts w:ascii="Arial" w:eastAsia="Times New Roman" w:hAnsi="Arial" w:cs="Arial"/>
          <w:bCs/>
          <w:lang w:eastAsia="en-NZ"/>
        </w:rPr>
        <w:t xml:space="preserve">The </w:t>
      </w:r>
      <w:r w:rsidR="00B77713" w:rsidRPr="00A80CE8">
        <w:rPr>
          <w:rFonts w:ascii="Arial" w:eastAsia="Times New Roman" w:hAnsi="Arial" w:cs="Arial"/>
          <w:bCs/>
          <w:lang w:eastAsia="en-NZ"/>
        </w:rPr>
        <w:t xml:space="preserve">oral health workforce </w:t>
      </w:r>
      <w:r w:rsidR="00D46F1F" w:rsidRPr="00A80CE8">
        <w:rPr>
          <w:rFonts w:ascii="Arial" w:hAnsi="Arial" w:cs="Arial"/>
        </w:rPr>
        <w:t>is well-coordinated, supported, inclusive, responsive, inter-professional, and integrated</w:t>
      </w:r>
      <w:r w:rsidR="00D46F1F" w:rsidRPr="00A80CE8">
        <w:rPr>
          <w:rFonts w:ascii="Arial" w:eastAsia="Times New Roman" w:hAnsi="Arial" w:cs="Arial"/>
          <w:lang w:eastAsia="en-NZ"/>
        </w:rPr>
        <w:t xml:space="preserve"> </w:t>
      </w:r>
    </w:p>
    <w:p w:rsidR="00034691" w:rsidRPr="00A80CE8" w:rsidRDefault="00034691" w:rsidP="00034691">
      <w:pPr>
        <w:pStyle w:val="ListParagraph"/>
        <w:numPr>
          <w:ilvl w:val="0"/>
          <w:numId w:val="9"/>
        </w:numPr>
        <w:spacing w:before="100" w:beforeAutospacing="1" w:after="100" w:afterAutospacing="1" w:line="240" w:lineRule="auto"/>
        <w:outlineLvl w:val="2"/>
        <w:rPr>
          <w:rFonts w:ascii="Arial" w:eastAsia="Times New Roman" w:hAnsi="Arial" w:cs="Arial"/>
          <w:bCs/>
          <w:lang w:eastAsia="en-NZ"/>
        </w:rPr>
      </w:pPr>
      <w:r w:rsidRPr="00A80CE8">
        <w:rPr>
          <w:rFonts w:ascii="Arial" w:eastAsia="Times New Roman" w:hAnsi="Arial" w:cs="Arial"/>
          <w:bCs/>
          <w:lang w:eastAsia="en-NZ"/>
        </w:rPr>
        <w:t>Oral health and primary care practitioners are confident, and capable in screening for health and oral health in their respective areas.</w:t>
      </w:r>
    </w:p>
    <w:p w:rsidR="00034691" w:rsidRPr="00084DE3" w:rsidRDefault="00034691" w:rsidP="00034691">
      <w:pPr>
        <w:pStyle w:val="ListParagraph"/>
        <w:spacing w:before="100" w:beforeAutospacing="1" w:after="200" w:afterAutospacing="1" w:line="276" w:lineRule="auto"/>
        <w:outlineLvl w:val="2"/>
        <w:rPr>
          <w:rFonts w:ascii="Arial" w:eastAsia="Times New Roman" w:hAnsi="Arial" w:cs="Arial"/>
          <w:lang w:eastAsia="en-NZ"/>
        </w:rPr>
      </w:pPr>
    </w:p>
    <w:p w:rsidR="00430773" w:rsidRDefault="00430773" w:rsidP="00430773">
      <w:pPr>
        <w:rPr>
          <w:rFonts w:ascii="Arial" w:hAnsi="Arial" w:cs="Arial"/>
          <w:b/>
        </w:rPr>
      </w:pPr>
      <w:r>
        <w:rPr>
          <w:rFonts w:ascii="Arial" w:hAnsi="Arial" w:cs="Arial"/>
          <w:b/>
        </w:rPr>
        <w:t>Contributors</w:t>
      </w:r>
    </w:p>
    <w:p w:rsidR="00430773" w:rsidRDefault="00430773" w:rsidP="00430773">
      <w:pPr>
        <w:rPr>
          <w:rFonts w:ascii="Arial" w:hAnsi="Arial" w:cs="Arial"/>
        </w:rPr>
      </w:pPr>
      <w:r>
        <w:rPr>
          <w:rFonts w:ascii="Arial" w:hAnsi="Arial" w:cs="Arial"/>
        </w:rPr>
        <w:t xml:space="preserve">This document has been prepared by the Maori Oral Health National Coordination Service (MOHNCS) under the direction </w:t>
      </w:r>
      <w:r>
        <w:rPr>
          <w:rFonts w:ascii="Arial" w:hAnsi="Arial" w:cs="Arial"/>
        </w:rPr>
        <w:lastRenderedPageBreak/>
        <w:t xml:space="preserve">of the Quality Improvement Group for Maori oral health providers (QIG). The MOHNCS is contracted by the Ministry of Health to provide strategic and administrative support to the QIG. </w:t>
      </w:r>
    </w:p>
    <w:p w:rsidR="00430773" w:rsidRPr="00430773" w:rsidRDefault="00430773" w:rsidP="00430773">
      <w:pPr>
        <w:rPr>
          <w:rFonts w:ascii="Arial" w:hAnsi="Arial" w:cs="Arial"/>
        </w:rPr>
      </w:pPr>
      <w:r>
        <w:rPr>
          <w:rFonts w:ascii="Arial" w:hAnsi="Arial" w:cs="Arial"/>
        </w:rPr>
        <w:t>The QIG would also like to acknowledge Health Workforce New Zealan</w:t>
      </w:r>
      <w:r w:rsidR="00054F14">
        <w:rPr>
          <w:rFonts w:ascii="Arial" w:hAnsi="Arial" w:cs="Arial"/>
        </w:rPr>
        <w:t>d and Te Ao Marama for their</w:t>
      </w:r>
      <w:r>
        <w:rPr>
          <w:rFonts w:ascii="Arial" w:hAnsi="Arial" w:cs="Arial"/>
        </w:rPr>
        <w:t xml:space="preserve"> feedback on this workforce plan.  </w:t>
      </w:r>
    </w:p>
    <w:p w:rsidR="00430773" w:rsidRPr="00A80CE8" w:rsidRDefault="00430773" w:rsidP="00430773">
      <w:pPr>
        <w:rPr>
          <w:rFonts w:ascii="Arial" w:hAnsi="Arial" w:cs="Arial"/>
          <w:b/>
        </w:rPr>
      </w:pPr>
    </w:p>
    <w:p w:rsidR="00940BF6" w:rsidRPr="00940BF6" w:rsidRDefault="00B40750" w:rsidP="00A80CE8">
      <w:pPr>
        <w:rPr>
          <w:rFonts w:ascii="Corbel" w:eastAsia="Times New Roman" w:hAnsi="Corbel" w:cs="Times New Roman"/>
          <w:b/>
          <w:bCs/>
          <w:color w:val="1F497D" w:themeColor="text2"/>
          <w:sz w:val="40"/>
          <w:szCs w:val="40"/>
          <w:lang w:eastAsia="en-NZ"/>
        </w:rPr>
      </w:pPr>
      <w:r>
        <w:rPr>
          <w:rFonts w:ascii="Corbel" w:eastAsia="Times New Roman" w:hAnsi="Corbel" w:cs="Times New Roman"/>
          <w:b/>
          <w:bCs/>
          <w:color w:val="1F497D" w:themeColor="text2"/>
          <w:sz w:val="40"/>
          <w:szCs w:val="40"/>
          <w:lang w:eastAsia="en-NZ"/>
        </w:rPr>
        <w:br w:type="page"/>
      </w:r>
      <w:r w:rsidR="00940BF6" w:rsidRPr="00940BF6">
        <w:rPr>
          <w:rFonts w:ascii="Corbel" w:eastAsia="Times New Roman" w:hAnsi="Corbel" w:cs="Times New Roman"/>
          <w:b/>
          <w:bCs/>
          <w:color w:val="1F497D" w:themeColor="text2"/>
          <w:sz w:val="40"/>
          <w:szCs w:val="40"/>
          <w:lang w:eastAsia="en-NZ"/>
        </w:rPr>
        <w:lastRenderedPageBreak/>
        <w:t xml:space="preserve">GOAL 1: GROWING THE </w:t>
      </w:r>
      <w:r w:rsidR="00191E38">
        <w:rPr>
          <w:rFonts w:ascii="Corbel" w:eastAsia="Times New Roman" w:hAnsi="Corbel" w:cs="Times New Roman"/>
          <w:b/>
          <w:bCs/>
          <w:color w:val="1F497D" w:themeColor="text2"/>
          <w:sz w:val="40"/>
          <w:szCs w:val="40"/>
          <w:lang w:eastAsia="en-NZ"/>
        </w:rPr>
        <w:t xml:space="preserve">MOHP </w:t>
      </w:r>
      <w:r w:rsidR="00940BF6" w:rsidRPr="00940BF6">
        <w:rPr>
          <w:rFonts w:ascii="Corbel" w:eastAsia="Times New Roman" w:hAnsi="Corbel" w:cs="Times New Roman"/>
          <w:b/>
          <w:bCs/>
          <w:color w:val="1F497D" w:themeColor="text2"/>
          <w:sz w:val="40"/>
          <w:szCs w:val="40"/>
          <w:lang w:eastAsia="en-NZ"/>
        </w:rPr>
        <w:t>SECTOR</w:t>
      </w:r>
    </w:p>
    <w:p w:rsidR="00034691" w:rsidRPr="00A80CE8" w:rsidRDefault="005C65F8">
      <w:pPr>
        <w:rPr>
          <w:rFonts w:ascii="Arial" w:hAnsi="Arial" w:cs="Arial"/>
        </w:rPr>
      </w:pPr>
      <w:r w:rsidRPr="00A80CE8">
        <w:rPr>
          <w:rFonts w:ascii="Arial" w:hAnsi="Arial" w:cs="Arial"/>
        </w:rPr>
        <w:t xml:space="preserve">Goal 1 is about increasing the number of </w:t>
      </w:r>
      <w:r w:rsidR="007D7388" w:rsidRPr="00A80CE8">
        <w:rPr>
          <w:rFonts w:ascii="Arial" w:hAnsi="Arial" w:cs="Arial"/>
        </w:rPr>
        <w:t>Māori</w:t>
      </w:r>
      <w:r w:rsidRPr="00A80CE8">
        <w:rPr>
          <w:rFonts w:ascii="Arial" w:hAnsi="Arial" w:cs="Arial"/>
        </w:rPr>
        <w:t xml:space="preserve"> health providers delivering oral health services</w:t>
      </w:r>
      <w:r w:rsidR="00034691" w:rsidRPr="00A80CE8">
        <w:rPr>
          <w:rFonts w:ascii="Arial" w:hAnsi="Arial" w:cs="Arial"/>
        </w:rPr>
        <w:t>. To do this, Māori health providers will require</w:t>
      </w:r>
      <w:r w:rsidRPr="00A80CE8">
        <w:rPr>
          <w:rFonts w:ascii="Arial" w:hAnsi="Arial" w:cs="Arial"/>
        </w:rPr>
        <w:t xml:space="preserve"> access to </w:t>
      </w:r>
      <w:r w:rsidR="00034691" w:rsidRPr="00A80CE8">
        <w:rPr>
          <w:rFonts w:ascii="Arial" w:hAnsi="Arial" w:cs="Arial"/>
        </w:rPr>
        <w:t xml:space="preserve">necessary </w:t>
      </w:r>
      <w:r w:rsidRPr="00A80CE8">
        <w:rPr>
          <w:rFonts w:ascii="Arial" w:hAnsi="Arial" w:cs="Arial"/>
        </w:rPr>
        <w:t xml:space="preserve">information, </w:t>
      </w:r>
      <w:r w:rsidR="00191E38" w:rsidRPr="00A80CE8">
        <w:rPr>
          <w:rFonts w:ascii="Arial" w:hAnsi="Arial" w:cs="Arial"/>
        </w:rPr>
        <w:t xml:space="preserve">resources, </w:t>
      </w:r>
      <w:r w:rsidRPr="00A80CE8">
        <w:rPr>
          <w:rFonts w:ascii="Arial" w:hAnsi="Arial" w:cs="Arial"/>
        </w:rPr>
        <w:t>and strategic support.</w:t>
      </w:r>
    </w:p>
    <w:p w:rsidR="00940BF6" w:rsidRPr="00A80CE8" w:rsidRDefault="00034691">
      <w:pPr>
        <w:rPr>
          <w:rFonts w:ascii="Arial" w:hAnsi="Arial" w:cs="Arial"/>
          <w:b/>
        </w:rPr>
      </w:pPr>
      <w:r w:rsidRPr="00A80CE8">
        <w:rPr>
          <w:rFonts w:ascii="Arial" w:hAnsi="Arial" w:cs="Arial"/>
          <w:b/>
        </w:rPr>
        <w:t>Rationale</w:t>
      </w:r>
      <w:r w:rsidR="00B40750" w:rsidRPr="00A80CE8">
        <w:rPr>
          <w:rFonts w:ascii="Arial" w:hAnsi="Arial" w:cs="Arial"/>
          <w:b/>
        </w:rPr>
        <w:t xml:space="preserve"> </w:t>
      </w:r>
    </w:p>
    <w:p w:rsidR="00055326" w:rsidRPr="00A80CE8" w:rsidRDefault="00F35F6B">
      <w:pPr>
        <w:rPr>
          <w:rFonts w:ascii="Arial" w:hAnsi="Arial" w:cs="Arial"/>
        </w:rPr>
      </w:pPr>
      <w:r w:rsidRPr="00A80CE8">
        <w:rPr>
          <w:rFonts w:ascii="Arial" w:hAnsi="Arial" w:cs="Arial"/>
        </w:rPr>
        <w:t>There are disproportionate and persistent oral health ineq</w:t>
      </w:r>
      <w:r w:rsidR="009C75AC" w:rsidRPr="00A80CE8">
        <w:rPr>
          <w:rFonts w:ascii="Arial" w:hAnsi="Arial" w:cs="Arial"/>
        </w:rPr>
        <w:t>ualities for Māori. Tamari</w:t>
      </w:r>
      <w:r w:rsidR="00034691" w:rsidRPr="00A80CE8">
        <w:rPr>
          <w:rFonts w:ascii="Arial" w:hAnsi="Arial" w:cs="Arial"/>
        </w:rPr>
        <w:t xml:space="preserve">ki Māori, rangatahi, pakeke, and </w:t>
      </w:r>
      <w:r w:rsidR="009C75AC" w:rsidRPr="00A80CE8">
        <w:rPr>
          <w:rFonts w:ascii="Arial" w:hAnsi="Arial" w:cs="Arial"/>
        </w:rPr>
        <w:t xml:space="preserve">kaumatua have </w:t>
      </w:r>
      <w:r w:rsidR="00CF521F" w:rsidRPr="00A80CE8">
        <w:rPr>
          <w:rFonts w:ascii="Arial" w:hAnsi="Arial" w:cs="Arial"/>
        </w:rPr>
        <w:t>poorer oral health outcomes compared to non-Māori across the same</w:t>
      </w:r>
      <w:r w:rsidR="009C75AC" w:rsidRPr="00A80CE8">
        <w:rPr>
          <w:rFonts w:ascii="Arial" w:hAnsi="Arial" w:cs="Arial"/>
        </w:rPr>
        <w:t xml:space="preserve"> groups</w:t>
      </w:r>
      <w:r w:rsidR="00055326" w:rsidRPr="00A80CE8">
        <w:rPr>
          <w:rFonts w:ascii="Arial" w:hAnsi="Arial" w:cs="Arial"/>
        </w:rPr>
        <w:t xml:space="preserve"> (MoH, 2010, CBG, 2015, PHAC, 2003)</w:t>
      </w:r>
      <w:r w:rsidR="009C75AC" w:rsidRPr="00A80CE8">
        <w:rPr>
          <w:rFonts w:ascii="Arial" w:hAnsi="Arial" w:cs="Arial"/>
        </w:rPr>
        <w:t xml:space="preserve">.  </w:t>
      </w:r>
      <w:r w:rsidR="00055326" w:rsidRPr="00A80CE8">
        <w:rPr>
          <w:rFonts w:ascii="Arial" w:hAnsi="Arial" w:cs="Arial"/>
        </w:rPr>
        <w:t>In response to the lack of accessible and affordable oral health care for Māori, Māori health providers established their own</w:t>
      </w:r>
      <w:r w:rsidR="00CF521F" w:rsidRPr="00A80CE8">
        <w:rPr>
          <w:rFonts w:ascii="Arial" w:hAnsi="Arial" w:cs="Arial"/>
        </w:rPr>
        <w:t xml:space="preserve"> kaupapa Māori, iwi-based dental services</w:t>
      </w:r>
      <w:r w:rsidR="00EF188B" w:rsidRPr="00A80CE8">
        <w:rPr>
          <w:rFonts w:ascii="Arial" w:hAnsi="Arial" w:cs="Arial"/>
        </w:rPr>
        <w:t xml:space="preserve"> (Makowharemahihi et al, 2016)</w:t>
      </w:r>
      <w:r w:rsidR="00055326" w:rsidRPr="00A80CE8">
        <w:rPr>
          <w:rFonts w:ascii="Arial" w:hAnsi="Arial" w:cs="Arial"/>
        </w:rPr>
        <w:t>.</w:t>
      </w:r>
    </w:p>
    <w:p w:rsidR="00A80CE8" w:rsidRDefault="00055326" w:rsidP="00055326">
      <w:pPr>
        <w:rPr>
          <w:rFonts w:ascii="Arial" w:hAnsi="Arial" w:cs="Arial"/>
        </w:rPr>
      </w:pPr>
      <w:r w:rsidRPr="00A80CE8">
        <w:rPr>
          <w:rFonts w:ascii="Arial" w:hAnsi="Arial" w:cs="Arial"/>
        </w:rPr>
        <w:t xml:space="preserve">There is significant potential for Māori health providers to participate in the delivery of oral health services in their communities. But, establishing an oral health service is a significant undertaking and requires careful consideration about the model </w:t>
      </w:r>
      <w:r w:rsidRPr="00A80CE8">
        <w:rPr>
          <w:rFonts w:ascii="Arial" w:hAnsi="Arial" w:cs="Arial"/>
        </w:rPr>
        <w:lastRenderedPageBreak/>
        <w:t>of care to be provided, facilities to desig</w:t>
      </w:r>
      <w:r w:rsidR="003D1D9E" w:rsidRPr="00A80CE8">
        <w:rPr>
          <w:rFonts w:ascii="Arial" w:hAnsi="Arial" w:cs="Arial"/>
        </w:rPr>
        <w:t xml:space="preserve">n/use, establishment costs, </w:t>
      </w:r>
      <w:r w:rsidRPr="00A80CE8">
        <w:rPr>
          <w:rFonts w:ascii="Arial" w:hAnsi="Arial" w:cs="Arial"/>
        </w:rPr>
        <w:t>funding structure</w:t>
      </w:r>
      <w:r w:rsidR="003D1D9E" w:rsidRPr="00A80CE8">
        <w:rPr>
          <w:rFonts w:ascii="Arial" w:hAnsi="Arial" w:cs="Arial"/>
        </w:rPr>
        <w:t>s, and</w:t>
      </w:r>
      <w:r w:rsidRPr="00A80CE8">
        <w:rPr>
          <w:rFonts w:ascii="Arial" w:hAnsi="Arial" w:cs="Arial"/>
        </w:rPr>
        <w:t xml:space="preserve"> importantly the clinical and non-clinical workforce that will be delivering the service. Māori oral health providers</w:t>
      </w:r>
      <w:r w:rsidR="00034691" w:rsidRPr="00A80CE8">
        <w:rPr>
          <w:rFonts w:ascii="Arial" w:hAnsi="Arial" w:cs="Arial"/>
        </w:rPr>
        <w:t xml:space="preserve"> have </w:t>
      </w:r>
      <w:r w:rsidR="00A80CE8" w:rsidRPr="00A80CE8">
        <w:rPr>
          <w:rFonts w:ascii="Arial" w:hAnsi="Arial" w:cs="Arial"/>
        </w:rPr>
        <w:t>first-hand</w:t>
      </w:r>
      <w:r w:rsidR="00034691" w:rsidRPr="00A80CE8">
        <w:rPr>
          <w:rFonts w:ascii="Arial" w:hAnsi="Arial" w:cs="Arial"/>
        </w:rPr>
        <w:t xml:space="preserve"> knowledge and expertise </w:t>
      </w:r>
      <w:r w:rsidRPr="00A80CE8">
        <w:rPr>
          <w:rFonts w:ascii="Arial" w:hAnsi="Arial" w:cs="Arial"/>
        </w:rPr>
        <w:t xml:space="preserve">of </w:t>
      </w:r>
      <w:r w:rsidR="00034691" w:rsidRPr="00A80CE8">
        <w:rPr>
          <w:rFonts w:ascii="Arial" w:hAnsi="Arial" w:cs="Arial"/>
        </w:rPr>
        <w:t>what is</w:t>
      </w:r>
      <w:r w:rsidRPr="00A80CE8">
        <w:rPr>
          <w:rFonts w:ascii="Arial" w:hAnsi="Arial" w:cs="Arial"/>
        </w:rPr>
        <w:t xml:space="preserve"> involved in developing and delivering an </w:t>
      </w:r>
      <w:r w:rsidR="003D1D9E" w:rsidRPr="00A80CE8">
        <w:rPr>
          <w:rFonts w:ascii="Arial" w:hAnsi="Arial" w:cs="Arial"/>
        </w:rPr>
        <w:t xml:space="preserve">integrated primary care based </w:t>
      </w:r>
      <w:r w:rsidRPr="00A80CE8">
        <w:rPr>
          <w:rFonts w:ascii="Arial" w:hAnsi="Arial" w:cs="Arial"/>
        </w:rPr>
        <w:t>oral health service and are ready to share this with the wider Māori health provider sector.</w:t>
      </w:r>
    </w:p>
    <w:p w:rsidR="00055326" w:rsidRPr="00A80CE8" w:rsidRDefault="00A80CE8" w:rsidP="00055326">
      <w:pPr>
        <w:rPr>
          <w:rFonts w:ascii="Arial" w:hAnsi="Arial" w:cs="Arial"/>
          <w:b/>
        </w:rPr>
      </w:pPr>
      <w:r>
        <w:rPr>
          <w:rFonts w:ascii="Arial" w:hAnsi="Arial" w:cs="Arial"/>
          <w:b/>
        </w:rPr>
        <w:t>Actions</w:t>
      </w:r>
      <w:r w:rsidR="00055326" w:rsidRPr="00A80CE8">
        <w:rPr>
          <w:rFonts w:ascii="Arial" w:hAnsi="Arial" w:cs="Arial"/>
          <w:b/>
        </w:rPr>
        <w:t xml:space="preserve">  </w:t>
      </w:r>
    </w:p>
    <w:tbl>
      <w:tblPr>
        <w:tblStyle w:val="GridTable5Dark-Accent11"/>
        <w:tblW w:w="0" w:type="auto"/>
        <w:tblLook w:val="04A0" w:firstRow="1" w:lastRow="0" w:firstColumn="1" w:lastColumn="0" w:noHBand="0" w:noVBand="1"/>
      </w:tblPr>
      <w:tblGrid>
        <w:gridCol w:w="1980"/>
        <w:gridCol w:w="7036"/>
      </w:tblGrid>
      <w:tr w:rsidR="00EF188B" w:rsidRPr="00A80CE8" w:rsidTr="00D43A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2"/>
          </w:tcPr>
          <w:p w:rsidR="00EF188B" w:rsidRPr="00A80CE8" w:rsidRDefault="00EF188B" w:rsidP="00D43A98">
            <w:pPr>
              <w:spacing w:before="120" w:after="120"/>
              <w:rPr>
                <w:rFonts w:ascii="Arial" w:hAnsi="Arial" w:cs="Arial"/>
              </w:rPr>
            </w:pPr>
            <w:r w:rsidRPr="00A80CE8">
              <w:rPr>
                <w:rFonts w:ascii="Arial" w:hAnsi="Arial" w:cs="Arial"/>
              </w:rPr>
              <w:t>Goal 1: Growing the sector</w:t>
            </w:r>
          </w:p>
        </w:tc>
      </w:tr>
      <w:tr w:rsidR="00EF188B" w:rsidRPr="00A80CE8" w:rsidTr="00D43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rsidR="00EF188B" w:rsidRPr="00A80CE8" w:rsidRDefault="00EF188B" w:rsidP="00055326">
            <w:pPr>
              <w:rPr>
                <w:rFonts w:ascii="Arial" w:hAnsi="Arial" w:cs="Arial"/>
              </w:rPr>
            </w:pPr>
            <w:r w:rsidRPr="00A80CE8">
              <w:rPr>
                <w:rFonts w:ascii="Arial" w:hAnsi="Arial" w:cs="Arial"/>
              </w:rPr>
              <w:t>Action 1</w:t>
            </w:r>
          </w:p>
        </w:tc>
        <w:tc>
          <w:tcPr>
            <w:tcW w:w="7036" w:type="dxa"/>
          </w:tcPr>
          <w:p w:rsidR="00EF188B" w:rsidRPr="00A80CE8" w:rsidRDefault="00EF188B" w:rsidP="00EF188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80CE8">
              <w:rPr>
                <w:rFonts w:ascii="Arial" w:hAnsi="Arial" w:cs="Arial"/>
              </w:rPr>
              <w:t>Sharing Knowledge</w:t>
            </w:r>
          </w:p>
          <w:p w:rsidR="00EF188B" w:rsidRPr="00A80CE8" w:rsidRDefault="00EF188B" w:rsidP="00C968E7">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A80CE8">
              <w:rPr>
                <w:rFonts w:ascii="Arial" w:hAnsi="Arial" w:cs="Arial"/>
              </w:rPr>
              <w:t xml:space="preserve">Develop a toolkit for establishing a </w:t>
            </w:r>
            <w:r w:rsidR="007D7388" w:rsidRPr="00A80CE8">
              <w:rPr>
                <w:rFonts w:ascii="Arial" w:hAnsi="Arial" w:cs="Arial"/>
              </w:rPr>
              <w:t>Māori</w:t>
            </w:r>
            <w:r w:rsidRPr="00A80CE8">
              <w:rPr>
                <w:rFonts w:ascii="Arial" w:hAnsi="Arial" w:cs="Arial"/>
              </w:rPr>
              <w:t xml:space="preserve"> oral health service including, aspects such as: facilities and equipment, health and safety, workforce requirements, information systems, funding arrangements etc.</w:t>
            </w:r>
          </w:p>
          <w:p w:rsidR="00EF188B" w:rsidRPr="00A80CE8" w:rsidRDefault="00EF188B" w:rsidP="00C968E7">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A80CE8">
              <w:rPr>
                <w:rFonts w:ascii="Arial" w:hAnsi="Arial" w:cs="Arial"/>
              </w:rPr>
              <w:t xml:space="preserve">Hold a symposium with interested </w:t>
            </w:r>
            <w:r w:rsidR="007D7388" w:rsidRPr="00A80CE8">
              <w:rPr>
                <w:rFonts w:ascii="Arial" w:hAnsi="Arial" w:cs="Arial"/>
              </w:rPr>
              <w:t>Māori</w:t>
            </w:r>
            <w:r w:rsidRPr="00A80CE8">
              <w:rPr>
                <w:rFonts w:ascii="Arial" w:hAnsi="Arial" w:cs="Arial"/>
              </w:rPr>
              <w:t xml:space="preserve"> health providers to discuss </w:t>
            </w:r>
            <w:r w:rsidR="007D7388" w:rsidRPr="00A80CE8">
              <w:rPr>
                <w:rFonts w:ascii="Arial" w:hAnsi="Arial" w:cs="Arial"/>
              </w:rPr>
              <w:t>Māori</w:t>
            </w:r>
            <w:r w:rsidRPr="00A80CE8">
              <w:rPr>
                <w:rFonts w:ascii="Arial" w:hAnsi="Arial" w:cs="Arial"/>
              </w:rPr>
              <w:t xml:space="preserve"> oral health, developing, planning and setting up a </w:t>
            </w:r>
            <w:r w:rsidR="007D7388" w:rsidRPr="00A80CE8">
              <w:rPr>
                <w:rFonts w:ascii="Arial" w:hAnsi="Arial" w:cs="Arial"/>
              </w:rPr>
              <w:t>Māori</w:t>
            </w:r>
            <w:r w:rsidRPr="00A80CE8">
              <w:rPr>
                <w:rFonts w:ascii="Arial" w:hAnsi="Arial" w:cs="Arial"/>
              </w:rPr>
              <w:t xml:space="preserve"> oral health service </w:t>
            </w:r>
          </w:p>
          <w:p w:rsidR="00EF188B" w:rsidRPr="00A80CE8" w:rsidRDefault="00EF188B" w:rsidP="00055326">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EF188B" w:rsidRPr="00A80CE8" w:rsidTr="00D43A98">
        <w:tc>
          <w:tcPr>
            <w:cnfStyle w:val="001000000000" w:firstRow="0" w:lastRow="0" w:firstColumn="1" w:lastColumn="0" w:oddVBand="0" w:evenVBand="0" w:oddHBand="0" w:evenHBand="0" w:firstRowFirstColumn="0" w:firstRowLastColumn="0" w:lastRowFirstColumn="0" w:lastRowLastColumn="0"/>
            <w:tcW w:w="1980" w:type="dxa"/>
          </w:tcPr>
          <w:p w:rsidR="00EF188B" w:rsidRPr="00A80CE8" w:rsidRDefault="00EF188B" w:rsidP="00055326">
            <w:pPr>
              <w:rPr>
                <w:rFonts w:ascii="Arial" w:hAnsi="Arial" w:cs="Arial"/>
              </w:rPr>
            </w:pPr>
            <w:r w:rsidRPr="00A80CE8">
              <w:rPr>
                <w:rFonts w:ascii="Arial" w:hAnsi="Arial" w:cs="Arial"/>
              </w:rPr>
              <w:t>Action 2</w:t>
            </w:r>
          </w:p>
        </w:tc>
        <w:tc>
          <w:tcPr>
            <w:tcW w:w="7036" w:type="dxa"/>
          </w:tcPr>
          <w:p w:rsidR="00EF188B" w:rsidRPr="00A80CE8" w:rsidRDefault="00EF188B" w:rsidP="00055326">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80CE8">
              <w:rPr>
                <w:rFonts w:ascii="Arial" w:hAnsi="Arial" w:cs="Arial"/>
              </w:rPr>
              <w:t>Sharing Expertise</w:t>
            </w:r>
          </w:p>
          <w:p w:rsidR="00D43A98" w:rsidRPr="00A80CE8" w:rsidRDefault="00D43A98" w:rsidP="00C968E7">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A80CE8">
              <w:rPr>
                <w:rFonts w:ascii="Arial" w:hAnsi="Arial" w:cs="Arial"/>
              </w:rPr>
              <w:t xml:space="preserve">Engage </w:t>
            </w:r>
            <w:r w:rsidR="007D7388" w:rsidRPr="00A80CE8">
              <w:rPr>
                <w:rFonts w:ascii="Arial" w:hAnsi="Arial" w:cs="Arial"/>
              </w:rPr>
              <w:t>Māori</w:t>
            </w:r>
            <w:r w:rsidRPr="00A80CE8">
              <w:rPr>
                <w:rFonts w:ascii="Arial" w:hAnsi="Arial" w:cs="Arial"/>
              </w:rPr>
              <w:t xml:space="preserve"> oral health service experts to provide technical advice with Providers setting up a </w:t>
            </w:r>
            <w:r w:rsidR="007D7388" w:rsidRPr="00A80CE8">
              <w:rPr>
                <w:rFonts w:ascii="Arial" w:hAnsi="Arial" w:cs="Arial"/>
              </w:rPr>
              <w:t>Māori</w:t>
            </w:r>
            <w:r w:rsidRPr="00A80CE8">
              <w:rPr>
                <w:rFonts w:ascii="Arial" w:hAnsi="Arial" w:cs="Arial"/>
              </w:rPr>
              <w:t xml:space="preserve"> oral health service</w:t>
            </w:r>
          </w:p>
          <w:p w:rsidR="00EF188B" w:rsidRPr="00A80CE8" w:rsidRDefault="00EF188B" w:rsidP="0005532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D43A98" w:rsidRPr="00A80CE8" w:rsidTr="00D43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rsidR="00D43A98" w:rsidRPr="00A80CE8" w:rsidRDefault="00D43A98" w:rsidP="00055326">
            <w:pPr>
              <w:rPr>
                <w:rFonts w:ascii="Arial" w:hAnsi="Arial" w:cs="Arial"/>
              </w:rPr>
            </w:pPr>
            <w:r w:rsidRPr="00A80CE8">
              <w:rPr>
                <w:rFonts w:ascii="Arial" w:hAnsi="Arial" w:cs="Arial"/>
              </w:rPr>
              <w:t>Action 3</w:t>
            </w:r>
          </w:p>
        </w:tc>
        <w:tc>
          <w:tcPr>
            <w:tcW w:w="7036" w:type="dxa"/>
          </w:tcPr>
          <w:p w:rsidR="00D43A98" w:rsidRPr="00A80CE8" w:rsidRDefault="00D43A98" w:rsidP="00055326">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80CE8">
              <w:rPr>
                <w:rFonts w:ascii="Arial" w:hAnsi="Arial" w:cs="Arial"/>
              </w:rPr>
              <w:t>Service development and support</w:t>
            </w:r>
          </w:p>
          <w:p w:rsidR="00D43A98" w:rsidRPr="00A80CE8" w:rsidRDefault="00D43A98" w:rsidP="00C968E7">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A80CE8">
              <w:rPr>
                <w:rFonts w:ascii="Arial" w:hAnsi="Arial" w:cs="Arial"/>
              </w:rPr>
              <w:t xml:space="preserve">Explore capacity and capability opportunities for Providers committed to setting up a </w:t>
            </w:r>
            <w:r w:rsidR="007D7388" w:rsidRPr="00A80CE8">
              <w:rPr>
                <w:rFonts w:ascii="Arial" w:hAnsi="Arial" w:cs="Arial"/>
              </w:rPr>
              <w:t>Māori</w:t>
            </w:r>
            <w:r w:rsidRPr="00A80CE8">
              <w:rPr>
                <w:rFonts w:ascii="Arial" w:hAnsi="Arial" w:cs="Arial"/>
              </w:rPr>
              <w:t xml:space="preserve"> oral health service</w:t>
            </w:r>
          </w:p>
          <w:p w:rsidR="00D43A98" w:rsidRPr="00A80CE8" w:rsidRDefault="00D43A98" w:rsidP="00C968E7">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A80CE8">
              <w:rPr>
                <w:rFonts w:ascii="Arial" w:hAnsi="Arial" w:cs="Arial"/>
              </w:rPr>
              <w:t xml:space="preserve">Work with the Ministry of Health and district health boards to offer support for </w:t>
            </w:r>
            <w:r w:rsidR="007D7388" w:rsidRPr="00A80CE8">
              <w:rPr>
                <w:rFonts w:ascii="Arial" w:hAnsi="Arial" w:cs="Arial"/>
              </w:rPr>
              <w:t>Māori</w:t>
            </w:r>
            <w:r w:rsidRPr="00A80CE8">
              <w:rPr>
                <w:rFonts w:ascii="Arial" w:hAnsi="Arial" w:cs="Arial"/>
              </w:rPr>
              <w:t xml:space="preserve"> health providers setting up a </w:t>
            </w:r>
            <w:r w:rsidR="007D7388" w:rsidRPr="00A80CE8">
              <w:rPr>
                <w:rFonts w:ascii="Arial" w:hAnsi="Arial" w:cs="Arial"/>
              </w:rPr>
              <w:t>Māori</w:t>
            </w:r>
            <w:r w:rsidRPr="00A80CE8">
              <w:rPr>
                <w:rFonts w:ascii="Arial" w:hAnsi="Arial" w:cs="Arial"/>
              </w:rPr>
              <w:t xml:space="preserve"> oral health service</w:t>
            </w:r>
          </w:p>
          <w:p w:rsidR="00D43A98" w:rsidRPr="00A80CE8" w:rsidRDefault="00D43A98" w:rsidP="00C968E7">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A80CE8">
              <w:rPr>
                <w:rFonts w:ascii="Arial" w:hAnsi="Arial" w:cs="Arial"/>
              </w:rPr>
              <w:t xml:space="preserve">Encourage new Providers to be part of the QIG network </w:t>
            </w:r>
          </w:p>
          <w:p w:rsidR="00D43A98" w:rsidRPr="00A80CE8" w:rsidRDefault="00D43A98" w:rsidP="00055326">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rsidR="00EF188B" w:rsidRDefault="00EF188B" w:rsidP="00055326">
      <w:pPr>
        <w:rPr>
          <w:rFonts w:ascii="Arial" w:hAnsi="Arial" w:cs="Arial"/>
          <w:sz w:val="24"/>
          <w:szCs w:val="24"/>
        </w:rPr>
      </w:pPr>
    </w:p>
    <w:p w:rsidR="00A80CE8" w:rsidRDefault="00A80CE8">
      <w:pPr>
        <w:rPr>
          <w:rFonts w:ascii="Corbel" w:eastAsia="Times New Roman" w:hAnsi="Corbel" w:cs="Times New Roman"/>
          <w:b/>
          <w:bCs/>
          <w:color w:val="1F497D" w:themeColor="text2"/>
          <w:sz w:val="40"/>
          <w:szCs w:val="40"/>
          <w:lang w:eastAsia="en-NZ"/>
        </w:rPr>
      </w:pPr>
      <w:r>
        <w:rPr>
          <w:rFonts w:ascii="Corbel" w:eastAsia="Times New Roman" w:hAnsi="Corbel" w:cs="Times New Roman"/>
          <w:b/>
          <w:bCs/>
          <w:color w:val="1F497D" w:themeColor="text2"/>
          <w:sz w:val="40"/>
          <w:szCs w:val="40"/>
          <w:lang w:eastAsia="en-NZ"/>
        </w:rPr>
        <w:lastRenderedPageBreak/>
        <w:br w:type="page"/>
      </w:r>
    </w:p>
    <w:p w:rsidR="00940BF6" w:rsidRPr="00940BF6" w:rsidRDefault="00940BF6" w:rsidP="00940BF6">
      <w:pPr>
        <w:spacing w:before="100" w:beforeAutospacing="1" w:after="100" w:afterAutospacing="1" w:line="240" w:lineRule="auto"/>
        <w:outlineLvl w:val="2"/>
        <w:rPr>
          <w:rFonts w:ascii="Corbel" w:eastAsia="Times New Roman" w:hAnsi="Corbel" w:cs="Times New Roman"/>
          <w:b/>
          <w:bCs/>
          <w:color w:val="1F497D" w:themeColor="text2"/>
          <w:sz w:val="40"/>
          <w:szCs w:val="40"/>
          <w:lang w:eastAsia="en-NZ"/>
        </w:rPr>
      </w:pPr>
      <w:r w:rsidRPr="00940BF6">
        <w:rPr>
          <w:rFonts w:ascii="Corbel" w:eastAsia="Times New Roman" w:hAnsi="Corbel" w:cs="Times New Roman"/>
          <w:b/>
          <w:bCs/>
          <w:color w:val="1F497D" w:themeColor="text2"/>
          <w:sz w:val="40"/>
          <w:szCs w:val="40"/>
          <w:lang w:eastAsia="en-NZ"/>
        </w:rPr>
        <w:lastRenderedPageBreak/>
        <w:t>GOAL 2: TRAINING THE MOHP SECTOR</w:t>
      </w:r>
    </w:p>
    <w:p w:rsidR="007610E9" w:rsidRPr="00555F69" w:rsidRDefault="007610E9" w:rsidP="007610E9">
      <w:pPr>
        <w:rPr>
          <w:rFonts w:ascii="Arial" w:hAnsi="Arial" w:cs="Arial"/>
        </w:rPr>
      </w:pPr>
      <w:r w:rsidRPr="00555F69">
        <w:rPr>
          <w:rFonts w:ascii="Arial" w:hAnsi="Arial" w:cs="Arial"/>
        </w:rPr>
        <w:t>Goal 2 is abou</w:t>
      </w:r>
      <w:r w:rsidR="00E21B12" w:rsidRPr="00555F69">
        <w:rPr>
          <w:rFonts w:ascii="Arial" w:hAnsi="Arial" w:cs="Arial"/>
        </w:rPr>
        <w:t>t increasing</w:t>
      </w:r>
      <w:r w:rsidR="007D7388" w:rsidRPr="00555F69">
        <w:rPr>
          <w:rFonts w:ascii="Arial" w:hAnsi="Arial" w:cs="Arial"/>
        </w:rPr>
        <w:t xml:space="preserve"> training </w:t>
      </w:r>
      <w:r w:rsidR="002B2F68" w:rsidRPr="00555F69">
        <w:rPr>
          <w:rFonts w:ascii="Arial" w:hAnsi="Arial" w:cs="Arial"/>
        </w:rPr>
        <w:t xml:space="preserve">opportunities </w:t>
      </w:r>
      <w:r w:rsidR="007D7388" w:rsidRPr="00555F69">
        <w:rPr>
          <w:rFonts w:ascii="Arial" w:hAnsi="Arial" w:cs="Arial"/>
        </w:rPr>
        <w:t>and participation</w:t>
      </w:r>
      <w:r w:rsidRPr="00555F69">
        <w:rPr>
          <w:rFonts w:ascii="Arial" w:hAnsi="Arial" w:cs="Arial"/>
        </w:rPr>
        <w:t xml:space="preserve"> in the </w:t>
      </w:r>
      <w:r w:rsidR="007D7388" w:rsidRPr="00555F69">
        <w:rPr>
          <w:rFonts w:ascii="Arial" w:hAnsi="Arial" w:cs="Arial"/>
        </w:rPr>
        <w:t>Māori</w:t>
      </w:r>
      <w:r w:rsidRPr="00555F69">
        <w:rPr>
          <w:rFonts w:ascii="Arial" w:hAnsi="Arial" w:cs="Arial"/>
        </w:rPr>
        <w:t xml:space="preserve"> oral health provider workforce. </w:t>
      </w:r>
    </w:p>
    <w:p w:rsidR="00034691" w:rsidRPr="00555F69" w:rsidRDefault="00034691" w:rsidP="007610E9">
      <w:pPr>
        <w:rPr>
          <w:rFonts w:ascii="Arial" w:hAnsi="Arial" w:cs="Arial"/>
          <w:b/>
        </w:rPr>
      </w:pPr>
      <w:r w:rsidRPr="00555F69">
        <w:rPr>
          <w:rFonts w:ascii="Arial" w:hAnsi="Arial" w:cs="Arial"/>
          <w:b/>
        </w:rPr>
        <w:t>Rationale</w:t>
      </w:r>
    </w:p>
    <w:p w:rsidR="00D46F1F" w:rsidRPr="00555F69" w:rsidRDefault="00270C13" w:rsidP="00797B6D">
      <w:pPr>
        <w:rPr>
          <w:rFonts w:ascii="Arial" w:hAnsi="Arial" w:cs="Arial"/>
        </w:rPr>
      </w:pPr>
      <w:r w:rsidRPr="00555F69">
        <w:rPr>
          <w:rFonts w:ascii="Arial" w:hAnsi="Arial" w:cs="Arial"/>
        </w:rPr>
        <w:t>T</w:t>
      </w:r>
      <w:r w:rsidR="001811C8" w:rsidRPr="00555F69">
        <w:rPr>
          <w:rFonts w:ascii="Arial" w:hAnsi="Arial" w:cs="Arial"/>
        </w:rPr>
        <w:t>he number of M</w:t>
      </w:r>
      <w:r w:rsidR="00084DE3" w:rsidRPr="00555F69">
        <w:rPr>
          <w:rFonts w:ascii="Arial" w:hAnsi="Arial" w:cs="Arial"/>
        </w:rPr>
        <w:t xml:space="preserve">āori working </w:t>
      </w:r>
      <w:r w:rsidRPr="00555F69">
        <w:rPr>
          <w:rFonts w:ascii="Arial" w:hAnsi="Arial" w:cs="Arial"/>
        </w:rPr>
        <w:t xml:space="preserve">as oral health </w:t>
      </w:r>
      <w:r w:rsidR="00555F69" w:rsidRPr="00555F69">
        <w:rPr>
          <w:rFonts w:ascii="Arial" w:hAnsi="Arial" w:cs="Arial"/>
        </w:rPr>
        <w:t>practitioners is</w:t>
      </w:r>
      <w:r w:rsidR="00084DE3" w:rsidRPr="00555F69">
        <w:rPr>
          <w:rFonts w:ascii="Arial" w:hAnsi="Arial" w:cs="Arial"/>
        </w:rPr>
        <w:t xml:space="preserve"> significantly under-represented. </w:t>
      </w:r>
      <w:r w:rsidR="00ED7BFB">
        <w:rPr>
          <w:rFonts w:ascii="Arial" w:hAnsi="Arial" w:cs="Arial"/>
        </w:rPr>
        <w:t>The number of active Maori dentists in 2010 was 2.5</w:t>
      </w:r>
      <w:r w:rsidRPr="00555F69">
        <w:rPr>
          <w:rFonts w:ascii="Arial" w:hAnsi="Arial" w:cs="Arial"/>
        </w:rPr>
        <w:t>%</w:t>
      </w:r>
      <w:r w:rsidR="00797B6D" w:rsidRPr="00555F69">
        <w:rPr>
          <w:rFonts w:ascii="Arial" w:hAnsi="Arial" w:cs="Arial"/>
        </w:rPr>
        <w:t xml:space="preserve"> (Broadbent, 2009)</w:t>
      </w:r>
      <w:r w:rsidRPr="00555F69">
        <w:rPr>
          <w:rFonts w:ascii="Arial" w:hAnsi="Arial" w:cs="Arial"/>
        </w:rPr>
        <w:t>, well below</w:t>
      </w:r>
      <w:r w:rsidR="00797B6D" w:rsidRPr="00555F69">
        <w:rPr>
          <w:rFonts w:ascii="Arial" w:hAnsi="Arial" w:cs="Arial"/>
        </w:rPr>
        <w:t xml:space="preserve"> the 2013 population average of 14.9% (StatsNZ, 2013)</w:t>
      </w:r>
      <w:r w:rsidRPr="00555F69">
        <w:rPr>
          <w:rFonts w:ascii="Arial" w:hAnsi="Arial" w:cs="Arial"/>
        </w:rPr>
        <w:t xml:space="preserve">. </w:t>
      </w:r>
      <w:r w:rsidR="00797B6D" w:rsidRPr="00555F69">
        <w:rPr>
          <w:rFonts w:ascii="Arial" w:hAnsi="Arial" w:cs="Arial"/>
        </w:rPr>
        <w:t xml:space="preserve">A Māori oral health workforce is necessary for improving Māori oral health outcomes. </w:t>
      </w:r>
      <w:r w:rsidR="009A022A" w:rsidRPr="00555F69">
        <w:rPr>
          <w:rFonts w:ascii="Arial" w:hAnsi="Arial" w:cs="Arial"/>
        </w:rPr>
        <w:t xml:space="preserve">While small improvements are being made, concerted efforts are required so that the oral health workforce reflects the needs of the population. </w:t>
      </w:r>
    </w:p>
    <w:p w:rsidR="00797B6D" w:rsidRDefault="00D46F1F" w:rsidP="00797B6D">
      <w:pPr>
        <w:rPr>
          <w:rFonts w:ascii="Arial" w:hAnsi="Arial" w:cs="Arial"/>
        </w:rPr>
      </w:pPr>
      <w:r w:rsidRPr="00555F69">
        <w:rPr>
          <w:rFonts w:ascii="Arial" w:hAnsi="Arial" w:cs="Arial"/>
        </w:rPr>
        <w:t>A</w:t>
      </w:r>
      <w:r w:rsidR="009A022A" w:rsidRPr="00555F69">
        <w:rPr>
          <w:rFonts w:ascii="Arial" w:hAnsi="Arial" w:cs="Arial"/>
        </w:rPr>
        <w:t xml:space="preserve"> challenge facing MOHP is that the majority of new graduates and</w:t>
      </w:r>
      <w:r w:rsidR="00ED7BFB">
        <w:rPr>
          <w:rFonts w:ascii="Arial" w:hAnsi="Arial" w:cs="Arial"/>
        </w:rPr>
        <w:t xml:space="preserve"> active dentists go into </w:t>
      </w:r>
      <w:r w:rsidR="009A022A" w:rsidRPr="00555F69">
        <w:rPr>
          <w:rFonts w:ascii="Arial" w:hAnsi="Arial" w:cs="Arial"/>
        </w:rPr>
        <w:t>private practice (74%)</w:t>
      </w:r>
      <w:r w:rsidR="00ED7BFB">
        <w:rPr>
          <w:rFonts w:ascii="Arial" w:hAnsi="Arial" w:cs="Arial"/>
        </w:rPr>
        <w:t xml:space="preserve"> with only 0.5% or 10n practicing in iwi organisations such as a Maori oral health provider</w:t>
      </w:r>
      <w:r w:rsidR="00E45E7E">
        <w:rPr>
          <w:rFonts w:ascii="Arial" w:hAnsi="Arial" w:cs="Arial"/>
        </w:rPr>
        <w:t xml:space="preserve"> (Broadbent, 2010)</w:t>
      </w:r>
      <w:r w:rsidR="00ED7BFB">
        <w:rPr>
          <w:rFonts w:ascii="Arial" w:hAnsi="Arial" w:cs="Arial"/>
        </w:rPr>
        <w:t xml:space="preserve">. </w:t>
      </w:r>
      <w:r w:rsidR="00555F69" w:rsidRPr="00555F69">
        <w:rPr>
          <w:rFonts w:ascii="Arial" w:hAnsi="Arial" w:cs="Arial"/>
        </w:rPr>
        <w:t>The QIG is</w:t>
      </w:r>
      <w:r w:rsidR="009A022A" w:rsidRPr="00555F69">
        <w:rPr>
          <w:rFonts w:ascii="Arial" w:hAnsi="Arial" w:cs="Arial"/>
        </w:rPr>
        <w:t xml:space="preserve"> committed to working with sector stakeholders to ensure an oral health pipeline that supports oral health workforce diversity, </w:t>
      </w:r>
      <w:r w:rsidR="009A022A" w:rsidRPr="00555F69">
        <w:rPr>
          <w:rFonts w:ascii="Arial" w:hAnsi="Arial" w:cs="Arial"/>
        </w:rPr>
        <w:lastRenderedPageBreak/>
        <w:t xml:space="preserve">prepares new graduates with the primary care based training to meet the diverse oral health needs of the population, and makes provisions for dentists to practice in high oral health need, high deprivation communities.   </w:t>
      </w:r>
    </w:p>
    <w:p w:rsidR="00270C13" w:rsidRDefault="00555F69" w:rsidP="007610E9">
      <w:pPr>
        <w:rPr>
          <w:rFonts w:ascii="Arial" w:hAnsi="Arial" w:cs="Arial"/>
        </w:rPr>
      </w:pPr>
      <w:r w:rsidRPr="00555F69">
        <w:rPr>
          <w:rFonts w:ascii="Arial" w:hAnsi="Arial" w:cs="Arial"/>
        </w:rPr>
        <w:t>MOHP data shows</w:t>
      </w:r>
      <w:r w:rsidR="00270C13" w:rsidRPr="00555F69">
        <w:rPr>
          <w:rFonts w:ascii="Arial" w:hAnsi="Arial" w:cs="Arial"/>
        </w:rPr>
        <w:t xml:space="preserve"> that 74% of the MOHP clinical workforce were employed as dental assistants, 16% as dentists, and 10% dental therapists</w:t>
      </w:r>
      <w:r w:rsidRPr="00555F69">
        <w:rPr>
          <w:rFonts w:ascii="Arial" w:hAnsi="Arial" w:cs="Arial"/>
        </w:rPr>
        <w:t xml:space="preserve"> (</w:t>
      </w:r>
      <w:r w:rsidR="00C6072F">
        <w:rPr>
          <w:rFonts w:ascii="Arial" w:hAnsi="Arial" w:cs="Arial"/>
        </w:rPr>
        <w:t>MOHNCS</w:t>
      </w:r>
      <w:r w:rsidRPr="00555F69">
        <w:rPr>
          <w:rFonts w:ascii="Arial" w:hAnsi="Arial" w:cs="Arial"/>
        </w:rPr>
        <w:t>, 2015)</w:t>
      </w:r>
      <w:r w:rsidR="00270C13" w:rsidRPr="00555F69">
        <w:rPr>
          <w:rFonts w:ascii="Arial" w:hAnsi="Arial" w:cs="Arial"/>
        </w:rPr>
        <w:t>. There is significant scope for MOHP to explore training opportunities within the</w:t>
      </w:r>
      <w:r w:rsidR="00D46F1F" w:rsidRPr="00555F69">
        <w:rPr>
          <w:rFonts w:ascii="Arial" w:hAnsi="Arial" w:cs="Arial"/>
        </w:rPr>
        <w:t>ir</w:t>
      </w:r>
      <w:r w:rsidR="00270C13" w:rsidRPr="00555F69">
        <w:rPr>
          <w:rFonts w:ascii="Arial" w:hAnsi="Arial" w:cs="Arial"/>
        </w:rPr>
        <w:t xml:space="preserve"> </w:t>
      </w:r>
      <w:r w:rsidR="00D46F1F" w:rsidRPr="00555F69">
        <w:rPr>
          <w:rFonts w:ascii="Arial" w:hAnsi="Arial" w:cs="Arial"/>
        </w:rPr>
        <w:t>own organisations for existing staff</w:t>
      </w:r>
      <w:r w:rsidR="00270C13" w:rsidRPr="00555F69">
        <w:rPr>
          <w:rFonts w:ascii="Arial" w:hAnsi="Arial" w:cs="Arial"/>
        </w:rPr>
        <w:t xml:space="preserve">. </w:t>
      </w:r>
      <w:r w:rsidRPr="00555F69">
        <w:rPr>
          <w:rFonts w:ascii="Arial" w:hAnsi="Arial" w:cs="Arial"/>
        </w:rPr>
        <w:t xml:space="preserve">This workforce plan looks to </w:t>
      </w:r>
      <w:r w:rsidR="00D46F1F" w:rsidRPr="00555F69">
        <w:rPr>
          <w:rFonts w:ascii="Arial" w:hAnsi="Arial" w:cs="Arial"/>
        </w:rPr>
        <w:t xml:space="preserve">MOHP to identify their own goals and actions to build </w:t>
      </w:r>
      <w:r w:rsidR="00282DBF" w:rsidRPr="00555F69">
        <w:rPr>
          <w:rFonts w:ascii="Arial" w:hAnsi="Arial" w:cs="Arial"/>
        </w:rPr>
        <w:t>a</w:t>
      </w:r>
      <w:r w:rsidR="00D46F1F" w:rsidRPr="00555F69">
        <w:rPr>
          <w:rFonts w:ascii="Arial" w:hAnsi="Arial" w:cs="Arial"/>
        </w:rPr>
        <w:t xml:space="preserve"> sustainable oral health workforce to meet the oral health needs of their communities into the future.  </w:t>
      </w:r>
    </w:p>
    <w:p w:rsidR="00A80CE8" w:rsidRPr="00A80CE8" w:rsidRDefault="00A80CE8" w:rsidP="007610E9">
      <w:pPr>
        <w:rPr>
          <w:rFonts w:ascii="Arial" w:hAnsi="Arial" w:cs="Arial"/>
          <w:b/>
        </w:rPr>
      </w:pPr>
      <w:r w:rsidRPr="00A80CE8">
        <w:rPr>
          <w:rFonts w:ascii="Arial" w:hAnsi="Arial" w:cs="Arial"/>
          <w:b/>
        </w:rPr>
        <w:t>Actions</w:t>
      </w:r>
    </w:p>
    <w:tbl>
      <w:tblPr>
        <w:tblStyle w:val="GridTable5Dark-Accent11"/>
        <w:tblW w:w="0" w:type="auto"/>
        <w:tblLook w:val="04A0" w:firstRow="1" w:lastRow="0" w:firstColumn="1" w:lastColumn="0" w:noHBand="0" w:noVBand="1"/>
      </w:tblPr>
      <w:tblGrid>
        <w:gridCol w:w="1980"/>
        <w:gridCol w:w="7036"/>
      </w:tblGrid>
      <w:tr w:rsidR="00D43A98" w:rsidRPr="00555F69" w:rsidTr="003D1D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2"/>
          </w:tcPr>
          <w:p w:rsidR="00D43A98" w:rsidRPr="00555F69" w:rsidRDefault="00D43A98" w:rsidP="003D1D9E">
            <w:pPr>
              <w:spacing w:before="120" w:after="120"/>
              <w:rPr>
                <w:rFonts w:ascii="Arial" w:hAnsi="Arial" w:cs="Arial"/>
              </w:rPr>
            </w:pPr>
            <w:r w:rsidRPr="00555F69">
              <w:rPr>
                <w:rFonts w:ascii="Arial" w:hAnsi="Arial" w:cs="Arial"/>
              </w:rPr>
              <w:t>Goal 2: Train</w:t>
            </w:r>
            <w:r w:rsidR="00131C7A" w:rsidRPr="00555F69">
              <w:rPr>
                <w:rFonts w:ascii="Arial" w:hAnsi="Arial" w:cs="Arial"/>
              </w:rPr>
              <w:t>ing</w:t>
            </w:r>
            <w:r w:rsidRPr="00555F69">
              <w:rPr>
                <w:rFonts w:ascii="Arial" w:hAnsi="Arial" w:cs="Arial"/>
              </w:rPr>
              <w:t xml:space="preserve"> the MOHP sector</w:t>
            </w:r>
          </w:p>
        </w:tc>
      </w:tr>
      <w:tr w:rsidR="00D43A98" w:rsidRPr="00555F69" w:rsidTr="003D1D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rsidR="00D43A98" w:rsidRPr="00555F69" w:rsidRDefault="00D43A98" w:rsidP="003D1D9E">
            <w:pPr>
              <w:rPr>
                <w:rFonts w:ascii="Arial" w:hAnsi="Arial" w:cs="Arial"/>
              </w:rPr>
            </w:pPr>
            <w:r w:rsidRPr="00555F69">
              <w:rPr>
                <w:rFonts w:ascii="Arial" w:hAnsi="Arial" w:cs="Arial"/>
              </w:rPr>
              <w:t>Action 1</w:t>
            </w:r>
          </w:p>
        </w:tc>
        <w:tc>
          <w:tcPr>
            <w:tcW w:w="7036" w:type="dxa"/>
          </w:tcPr>
          <w:p w:rsidR="00D43A98" w:rsidRPr="00555F69" w:rsidRDefault="00A00BD9" w:rsidP="003D1D9E">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555F69">
              <w:rPr>
                <w:rFonts w:ascii="Arial" w:hAnsi="Arial" w:cs="Arial"/>
              </w:rPr>
              <w:t xml:space="preserve">MOHP </w:t>
            </w:r>
            <w:r w:rsidR="002B2F68" w:rsidRPr="00555F69">
              <w:rPr>
                <w:rFonts w:ascii="Arial" w:hAnsi="Arial" w:cs="Arial"/>
              </w:rPr>
              <w:t xml:space="preserve">Career Pathways and Professional Development </w:t>
            </w:r>
          </w:p>
          <w:p w:rsidR="00D43A98" w:rsidRPr="00555F69" w:rsidRDefault="00D43A98" w:rsidP="00C968E7">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555F69">
              <w:rPr>
                <w:rFonts w:ascii="Arial" w:hAnsi="Arial" w:cs="Arial"/>
              </w:rPr>
              <w:t>Explore career pathways for MOHP staff to undertake dental or dental therapy training</w:t>
            </w:r>
            <w:r w:rsidR="002B2F68" w:rsidRPr="00555F69">
              <w:rPr>
                <w:rFonts w:ascii="Arial" w:hAnsi="Arial" w:cs="Arial"/>
              </w:rPr>
              <w:t>,</w:t>
            </w:r>
            <w:r w:rsidRPr="00555F69">
              <w:rPr>
                <w:rFonts w:ascii="Arial" w:hAnsi="Arial" w:cs="Arial"/>
              </w:rPr>
              <w:t xml:space="preserve"> </w:t>
            </w:r>
            <w:r w:rsidR="002B2F68" w:rsidRPr="00555F69">
              <w:rPr>
                <w:rFonts w:ascii="Arial" w:hAnsi="Arial" w:cs="Arial"/>
              </w:rPr>
              <w:t>with voluntary bonding provisions</w:t>
            </w:r>
          </w:p>
          <w:p w:rsidR="00D43A98" w:rsidRPr="00555F69" w:rsidRDefault="00D43A98" w:rsidP="00C968E7">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555F69">
              <w:rPr>
                <w:rFonts w:ascii="Arial" w:hAnsi="Arial" w:cs="Arial"/>
              </w:rPr>
              <w:t>Link with training institutions to identify requirements and opportunities that will support staff to undertake training</w:t>
            </w:r>
          </w:p>
          <w:p w:rsidR="00D43A98" w:rsidRPr="00555F69" w:rsidRDefault="00D43A98" w:rsidP="003D1D9E">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D43A98" w:rsidRPr="00555F69" w:rsidTr="003D1D9E">
        <w:tc>
          <w:tcPr>
            <w:cnfStyle w:val="001000000000" w:firstRow="0" w:lastRow="0" w:firstColumn="1" w:lastColumn="0" w:oddVBand="0" w:evenVBand="0" w:oddHBand="0" w:evenHBand="0" w:firstRowFirstColumn="0" w:firstRowLastColumn="0" w:lastRowFirstColumn="0" w:lastRowLastColumn="0"/>
            <w:tcW w:w="1980" w:type="dxa"/>
          </w:tcPr>
          <w:p w:rsidR="00D43A98" w:rsidRPr="00555F69" w:rsidRDefault="00D43A98" w:rsidP="003D1D9E">
            <w:pPr>
              <w:rPr>
                <w:rFonts w:ascii="Arial" w:hAnsi="Arial" w:cs="Arial"/>
              </w:rPr>
            </w:pPr>
            <w:r w:rsidRPr="00555F69">
              <w:rPr>
                <w:rFonts w:ascii="Arial" w:hAnsi="Arial" w:cs="Arial"/>
              </w:rPr>
              <w:t>Action 2</w:t>
            </w:r>
          </w:p>
        </w:tc>
        <w:tc>
          <w:tcPr>
            <w:tcW w:w="7036" w:type="dxa"/>
          </w:tcPr>
          <w:p w:rsidR="00D43A98" w:rsidRPr="00555F69" w:rsidRDefault="002B2F68" w:rsidP="003D1D9E">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55F69">
              <w:rPr>
                <w:rFonts w:ascii="Arial" w:hAnsi="Arial" w:cs="Arial"/>
              </w:rPr>
              <w:t>Career pathways for New-Graduates</w:t>
            </w:r>
          </w:p>
          <w:p w:rsidR="00D43A98" w:rsidRPr="00555F69" w:rsidRDefault="00D43A98" w:rsidP="00C968E7">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555F69">
              <w:rPr>
                <w:rFonts w:ascii="Arial" w:hAnsi="Arial" w:cs="Arial"/>
              </w:rPr>
              <w:t>Promote the continuation of a HWNZ V</w:t>
            </w:r>
            <w:r w:rsidR="002B2F68" w:rsidRPr="00555F69">
              <w:rPr>
                <w:rFonts w:ascii="Arial" w:hAnsi="Arial" w:cs="Arial"/>
              </w:rPr>
              <w:t xml:space="preserve">oluntary Bonding Scheme for Dentistry and Dental Therapy </w:t>
            </w:r>
            <w:r w:rsidRPr="00555F69">
              <w:rPr>
                <w:rFonts w:ascii="Arial" w:hAnsi="Arial" w:cs="Arial"/>
              </w:rPr>
              <w:t>as a mechanism for increasing the MOHP workforce in hard-to-staff areas</w:t>
            </w:r>
            <w:r w:rsidR="002B2F68" w:rsidRPr="00555F69">
              <w:rPr>
                <w:rFonts w:ascii="Arial" w:hAnsi="Arial" w:cs="Arial"/>
              </w:rPr>
              <w:t xml:space="preserve"> and communities</w:t>
            </w:r>
          </w:p>
          <w:p w:rsidR="002B2F68" w:rsidRPr="00555F69" w:rsidRDefault="002B2F68" w:rsidP="00C968E7">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555F69">
              <w:rPr>
                <w:rFonts w:ascii="Arial" w:hAnsi="Arial" w:cs="Arial"/>
              </w:rPr>
              <w:t xml:space="preserve">Engage </w:t>
            </w:r>
            <w:r w:rsidR="007F4702" w:rsidRPr="00555F69">
              <w:rPr>
                <w:rFonts w:ascii="Arial" w:hAnsi="Arial" w:cs="Arial"/>
              </w:rPr>
              <w:t>and work alongside the Dental Faculty, University of Otago</w:t>
            </w:r>
            <w:r w:rsidR="00ED7BFB">
              <w:rPr>
                <w:rFonts w:ascii="Arial" w:hAnsi="Arial" w:cs="Arial"/>
              </w:rPr>
              <w:t xml:space="preserve"> and other stakeholders</w:t>
            </w:r>
            <w:r w:rsidR="007F4702" w:rsidRPr="00555F69">
              <w:rPr>
                <w:rFonts w:ascii="Arial" w:hAnsi="Arial" w:cs="Arial"/>
              </w:rPr>
              <w:t xml:space="preserve"> to develop a MOHP new-</w:t>
            </w:r>
            <w:r w:rsidR="007F4702" w:rsidRPr="00555F69">
              <w:rPr>
                <w:rFonts w:ascii="Arial" w:hAnsi="Arial" w:cs="Arial"/>
              </w:rPr>
              <w:lastRenderedPageBreak/>
              <w:t>graduate programme; promote and participate in the delivery of the programme</w:t>
            </w:r>
          </w:p>
        </w:tc>
      </w:tr>
    </w:tbl>
    <w:p w:rsidR="00D43A98" w:rsidRDefault="00D43A98">
      <w:pPr>
        <w:rPr>
          <w:rFonts w:ascii="Corbel" w:eastAsia="Times New Roman" w:hAnsi="Corbel" w:cs="Times New Roman"/>
          <w:b/>
          <w:bCs/>
          <w:color w:val="1F497D" w:themeColor="text2"/>
          <w:sz w:val="40"/>
          <w:szCs w:val="40"/>
          <w:lang w:eastAsia="en-NZ"/>
        </w:rPr>
      </w:pPr>
      <w:r>
        <w:rPr>
          <w:rFonts w:ascii="Corbel" w:eastAsia="Times New Roman" w:hAnsi="Corbel" w:cs="Times New Roman"/>
          <w:b/>
          <w:bCs/>
          <w:color w:val="1F497D" w:themeColor="text2"/>
          <w:sz w:val="40"/>
          <w:szCs w:val="40"/>
          <w:lang w:eastAsia="en-NZ"/>
        </w:rPr>
        <w:lastRenderedPageBreak/>
        <w:br w:type="page"/>
      </w:r>
    </w:p>
    <w:p w:rsidR="00940BF6" w:rsidRPr="00940BF6" w:rsidRDefault="00DB6314" w:rsidP="00940BF6">
      <w:pPr>
        <w:spacing w:before="100" w:beforeAutospacing="1" w:after="100" w:afterAutospacing="1" w:line="240" w:lineRule="auto"/>
        <w:outlineLvl w:val="2"/>
        <w:rPr>
          <w:rFonts w:ascii="Corbel" w:eastAsia="Times New Roman" w:hAnsi="Corbel" w:cs="Times New Roman"/>
          <w:b/>
          <w:bCs/>
          <w:color w:val="1F497D" w:themeColor="text2"/>
          <w:sz w:val="40"/>
          <w:szCs w:val="40"/>
          <w:lang w:eastAsia="en-NZ"/>
        </w:rPr>
      </w:pPr>
      <w:r>
        <w:rPr>
          <w:rFonts w:ascii="Corbel" w:eastAsia="Times New Roman" w:hAnsi="Corbel" w:cs="Times New Roman"/>
          <w:b/>
          <w:bCs/>
          <w:color w:val="1F497D" w:themeColor="text2"/>
          <w:sz w:val="40"/>
          <w:szCs w:val="40"/>
          <w:lang w:eastAsia="en-NZ"/>
        </w:rPr>
        <w:lastRenderedPageBreak/>
        <w:t>GO</w:t>
      </w:r>
      <w:r w:rsidR="00940BF6" w:rsidRPr="00940BF6">
        <w:rPr>
          <w:rFonts w:ascii="Corbel" w:eastAsia="Times New Roman" w:hAnsi="Corbel" w:cs="Times New Roman"/>
          <w:b/>
          <w:bCs/>
          <w:color w:val="1F497D" w:themeColor="text2"/>
          <w:sz w:val="40"/>
          <w:szCs w:val="40"/>
          <w:lang w:eastAsia="en-NZ"/>
        </w:rPr>
        <w:t xml:space="preserve">AL 3: </w:t>
      </w:r>
      <w:r w:rsidR="007E546D">
        <w:rPr>
          <w:rFonts w:ascii="Corbel" w:eastAsia="Times New Roman" w:hAnsi="Corbel" w:cs="Times New Roman"/>
          <w:b/>
          <w:bCs/>
          <w:color w:val="1F497D" w:themeColor="text2"/>
          <w:sz w:val="40"/>
          <w:szCs w:val="40"/>
          <w:lang w:eastAsia="en-NZ"/>
        </w:rPr>
        <w:t>STRENGTHENING</w:t>
      </w:r>
      <w:r w:rsidR="00604869">
        <w:rPr>
          <w:rFonts w:ascii="Corbel" w:eastAsia="Times New Roman" w:hAnsi="Corbel" w:cs="Times New Roman"/>
          <w:b/>
          <w:bCs/>
          <w:color w:val="1F497D" w:themeColor="text2"/>
          <w:sz w:val="40"/>
          <w:szCs w:val="40"/>
          <w:lang w:eastAsia="en-NZ"/>
        </w:rPr>
        <w:t xml:space="preserve"> THE</w:t>
      </w:r>
      <w:r w:rsidR="007E546D">
        <w:rPr>
          <w:rFonts w:ascii="Corbel" w:eastAsia="Times New Roman" w:hAnsi="Corbel" w:cs="Times New Roman"/>
          <w:b/>
          <w:bCs/>
          <w:color w:val="1F497D" w:themeColor="text2"/>
          <w:sz w:val="40"/>
          <w:szCs w:val="40"/>
          <w:lang w:eastAsia="en-NZ"/>
        </w:rPr>
        <w:t xml:space="preserve"> OR</w:t>
      </w:r>
      <w:r w:rsidR="00604869">
        <w:rPr>
          <w:rFonts w:ascii="Corbel" w:eastAsia="Times New Roman" w:hAnsi="Corbel" w:cs="Times New Roman"/>
          <w:b/>
          <w:bCs/>
          <w:color w:val="1F497D" w:themeColor="text2"/>
          <w:sz w:val="40"/>
          <w:szCs w:val="40"/>
          <w:lang w:eastAsia="en-NZ"/>
        </w:rPr>
        <w:t>AL HEALTH WORKFORCE</w:t>
      </w:r>
    </w:p>
    <w:p w:rsidR="00555F69" w:rsidRPr="00555F69" w:rsidRDefault="00B8653F" w:rsidP="00B8653F">
      <w:pPr>
        <w:rPr>
          <w:rFonts w:ascii="Arial" w:hAnsi="Arial" w:cs="Arial"/>
        </w:rPr>
      </w:pPr>
      <w:r w:rsidRPr="00555F69">
        <w:rPr>
          <w:rFonts w:ascii="Arial" w:hAnsi="Arial" w:cs="Arial"/>
        </w:rPr>
        <w:t>Goal 3 is</w:t>
      </w:r>
      <w:r w:rsidR="003A5458" w:rsidRPr="00555F69">
        <w:rPr>
          <w:rFonts w:ascii="Arial" w:hAnsi="Arial" w:cs="Arial"/>
        </w:rPr>
        <w:t xml:space="preserve"> about supporting </w:t>
      </w:r>
      <w:r w:rsidR="00FD7C06" w:rsidRPr="00555F69">
        <w:rPr>
          <w:rFonts w:ascii="Arial" w:hAnsi="Arial" w:cs="Arial"/>
        </w:rPr>
        <w:t>initiatives to better integrate</w:t>
      </w:r>
      <w:r w:rsidR="008E3851" w:rsidRPr="00555F69">
        <w:rPr>
          <w:rFonts w:ascii="Arial" w:hAnsi="Arial" w:cs="Arial"/>
        </w:rPr>
        <w:t xml:space="preserve"> oral and general heal</w:t>
      </w:r>
      <w:r w:rsidR="00FD7C06" w:rsidRPr="00555F69">
        <w:rPr>
          <w:rFonts w:ascii="Arial" w:hAnsi="Arial" w:cs="Arial"/>
        </w:rPr>
        <w:t>th in the primary care setting;</w:t>
      </w:r>
      <w:r w:rsidR="003A5458" w:rsidRPr="00555F69">
        <w:rPr>
          <w:rFonts w:ascii="Arial" w:hAnsi="Arial" w:cs="Arial"/>
        </w:rPr>
        <w:t xml:space="preserve"> and </w:t>
      </w:r>
      <w:r w:rsidR="00FD7C06" w:rsidRPr="00555F69">
        <w:rPr>
          <w:rFonts w:ascii="Arial" w:hAnsi="Arial" w:cs="Arial"/>
        </w:rPr>
        <w:t>to explore</w:t>
      </w:r>
      <w:r w:rsidR="003A5458" w:rsidRPr="00555F69">
        <w:rPr>
          <w:rFonts w:ascii="Arial" w:hAnsi="Arial" w:cs="Arial"/>
        </w:rPr>
        <w:t xml:space="preserve"> wider opportunities within the oral health sector to improve the number of Māori oral health practitioners.</w:t>
      </w:r>
    </w:p>
    <w:p w:rsidR="00B8653F" w:rsidRPr="00555F69" w:rsidRDefault="00555F69" w:rsidP="00B8653F">
      <w:pPr>
        <w:rPr>
          <w:rFonts w:ascii="Arial" w:hAnsi="Arial" w:cs="Arial"/>
          <w:b/>
        </w:rPr>
      </w:pPr>
      <w:r w:rsidRPr="00555F69">
        <w:rPr>
          <w:rFonts w:ascii="Arial" w:hAnsi="Arial" w:cs="Arial"/>
          <w:b/>
        </w:rPr>
        <w:t>Rationale</w:t>
      </w:r>
      <w:r w:rsidR="003A5458" w:rsidRPr="00555F69">
        <w:rPr>
          <w:rFonts w:ascii="Arial" w:hAnsi="Arial" w:cs="Arial"/>
          <w:b/>
        </w:rPr>
        <w:t xml:space="preserve"> </w:t>
      </w:r>
    </w:p>
    <w:p w:rsidR="003245B1" w:rsidRPr="00555F69" w:rsidRDefault="00FD7C06" w:rsidP="003245B1">
      <w:pPr>
        <w:rPr>
          <w:rFonts w:ascii="Arial" w:hAnsi="Arial" w:cs="Arial"/>
        </w:rPr>
      </w:pPr>
      <w:r w:rsidRPr="00555F69">
        <w:rPr>
          <w:rFonts w:ascii="Arial" w:hAnsi="Arial" w:cs="Arial"/>
        </w:rPr>
        <w:t xml:space="preserve">Oral health disease is preventable, and prevention is the basis primary care. There </w:t>
      </w:r>
      <w:r w:rsidR="0088304B" w:rsidRPr="00555F69">
        <w:rPr>
          <w:rFonts w:ascii="Arial" w:hAnsi="Arial" w:cs="Arial"/>
        </w:rPr>
        <w:t>is an opportunity</w:t>
      </w:r>
      <w:r w:rsidRPr="00555F69">
        <w:rPr>
          <w:rFonts w:ascii="Arial" w:hAnsi="Arial" w:cs="Arial"/>
        </w:rPr>
        <w:t xml:space="preserve"> for oral health teams to play an increased role in the primary care workforce and vice versa</w:t>
      </w:r>
      <w:r w:rsidR="00282DBF" w:rsidRPr="00555F69">
        <w:rPr>
          <w:rFonts w:ascii="Arial" w:hAnsi="Arial" w:cs="Arial"/>
        </w:rPr>
        <w:t xml:space="preserve">. </w:t>
      </w:r>
      <w:r w:rsidR="00C34815" w:rsidRPr="00555F69">
        <w:rPr>
          <w:rFonts w:ascii="Arial" w:hAnsi="Arial" w:cs="Arial"/>
        </w:rPr>
        <w:t>In the</w:t>
      </w:r>
      <w:r w:rsidRPr="00555F69">
        <w:rPr>
          <w:rFonts w:ascii="Arial" w:hAnsi="Arial" w:cs="Arial"/>
        </w:rPr>
        <w:t xml:space="preserve"> current model of </w:t>
      </w:r>
      <w:r w:rsidR="00C34815" w:rsidRPr="00555F69">
        <w:rPr>
          <w:rFonts w:ascii="Arial" w:hAnsi="Arial" w:cs="Arial"/>
        </w:rPr>
        <w:t xml:space="preserve">child </w:t>
      </w:r>
      <w:r w:rsidRPr="00555F69">
        <w:rPr>
          <w:rFonts w:ascii="Arial" w:hAnsi="Arial" w:cs="Arial"/>
        </w:rPr>
        <w:t>oral health ser</w:t>
      </w:r>
      <w:r w:rsidR="00C34815" w:rsidRPr="00555F69">
        <w:rPr>
          <w:rFonts w:ascii="Arial" w:hAnsi="Arial" w:cs="Arial"/>
        </w:rPr>
        <w:t>vices</w:t>
      </w:r>
      <w:r w:rsidRPr="00555F69">
        <w:rPr>
          <w:rFonts w:ascii="Arial" w:hAnsi="Arial" w:cs="Arial"/>
        </w:rPr>
        <w:t xml:space="preserve"> there is a need to engage whanau better, and</w:t>
      </w:r>
      <w:r w:rsidR="003245B1" w:rsidRPr="00555F69">
        <w:rPr>
          <w:rFonts w:ascii="Arial" w:hAnsi="Arial" w:cs="Arial"/>
        </w:rPr>
        <w:t xml:space="preserve"> to </w:t>
      </w:r>
      <w:r w:rsidRPr="00555F69">
        <w:rPr>
          <w:rFonts w:ascii="Arial" w:hAnsi="Arial" w:cs="Arial"/>
        </w:rPr>
        <w:t>promote and protect the oral health of whanau</w:t>
      </w:r>
      <w:r w:rsidR="003245B1" w:rsidRPr="00555F69">
        <w:rPr>
          <w:rFonts w:ascii="Arial" w:hAnsi="Arial" w:cs="Arial"/>
        </w:rPr>
        <w:t>;</w:t>
      </w:r>
      <w:r w:rsidRPr="00555F69">
        <w:rPr>
          <w:rFonts w:ascii="Arial" w:hAnsi="Arial" w:cs="Arial"/>
        </w:rPr>
        <w:t xml:space="preserve"> primary care have </w:t>
      </w:r>
      <w:r w:rsidR="003245B1" w:rsidRPr="00555F69">
        <w:rPr>
          <w:rFonts w:ascii="Arial" w:hAnsi="Arial" w:cs="Arial"/>
        </w:rPr>
        <w:t xml:space="preserve">the </w:t>
      </w:r>
      <w:r w:rsidRPr="00555F69">
        <w:rPr>
          <w:rFonts w:ascii="Arial" w:hAnsi="Arial" w:cs="Arial"/>
        </w:rPr>
        <w:t>skills and relationships to do both</w:t>
      </w:r>
      <w:r w:rsidR="003245B1" w:rsidRPr="00555F69">
        <w:rPr>
          <w:rFonts w:ascii="Arial" w:hAnsi="Arial" w:cs="Arial"/>
        </w:rPr>
        <w:t>, as well as established pathways and processes that can be applied to oral health</w:t>
      </w:r>
      <w:r w:rsidRPr="00555F69">
        <w:rPr>
          <w:rFonts w:ascii="Arial" w:hAnsi="Arial" w:cs="Arial"/>
        </w:rPr>
        <w:t>.</w:t>
      </w:r>
      <w:r w:rsidR="003245B1" w:rsidRPr="00555F69">
        <w:rPr>
          <w:rFonts w:ascii="Arial" w:hAnsi="Arial" w:cs="Arial"/>
        </w:rPr>
        <w:t xml:space="preserve"> </w:t>
      </w:r>
      <w:r w:rsidR="00AD6B65" w:rsidRPr="00555F69">
        <w:rPr>
          <w:rFonts w:ascii="Arial" w:hAnsi="Arial" w:cs="Arial"/>
        </w:rPr>
        <w:t>Our focus</w:t>
      </w:r>
      <w:r w:rsidR="00C34815" w:rsidRPr="00555F69">
        <w:rPr>
          <w:rFonts w:ascii="Arial" w:hAnsi="Arial" w:cs="Arial"/>
        </w:rPr>
        <w:t xml:space="preserve"> aims to encourage and support health workers to stretch outside of what they might conside</w:t>
      </w:r>
      <w:r w:rsidR="00555F69">
        <w:rPr>
          <w:rFonts w:ascii="Arial" w:hAnsi="Arial" w:cs="Arial"/>
        </w:rPr>
        <w:t>r their usual role</w:t>
      </w:r>
      <w:r w:rsidR="00C34815" w:rsidRPr="00555F69">
        <w:rPr>
          <w:rFonts w:ascii="Arial" w:hAnsi="Arial" w:cs="Arial"/>
        </w:rPr>
        <w:t xml:space="preserve"> to ultimately improve population health through greater proactive ‘screening’</w:t>
      </w:r>
      <w:r w:rsidR="00AD6B65" w:rsidRPr="00555F69">
        <w:rPr>
          <w:rFonts w:ascii="Arial" w:hAnsi="Arial" w:cs="Arial"/>
        </w:rPr>
        <w:t xml:space="preserve"> of key </w:t>
      </w:r>
      <w:r w:rsidR="00AD6B65" w:rsidRPr="00555F69">
        <w:rPr>
          <w:rFonts w:ascii="Arial" w:hAnsi="Arial" w:cs="Arial"/>
        </w:rPr>
        <w:lastRenderedPageBreak/>
        <w:t>health issues</w:t>
      </w:r>
      <w:r w:rsidR="00C34815" w:rsidRPr="00555F69">
        <w:rPr>
          <w:rFonts w:ascii="Arial" w:hAnsi="Arial" w:cs="Arial"/>
        </w:rPr>
        <w:t xml:space="preserve">. </w:t>
      </w:r>
      <w:r w:rsidR="00BB7138" w:rsidRPr="00555F69">
        <w:rPr>
          <w:rFonts w:ascii="Arial" w:hAnsi="Arial" w:cs="Arial"/>
        </w:rPr>
        <w:t xml:space="preserve">The QIG has played a key role in the development, implementation, and pilot of Ngā Ara Tika: integrated practice guidelines for Māori oral health providers in the primary care setting, and will underpin much of the work in this area.  </w:t>
      </w:r>
    </w:p>
    <w:p w:rsidR="00A80CE8" w:rsidRDefault="0088304B" w:rsidP="00B8653F">
      <w:pPr>
        <w:rPr>
          <w:rFonts w:ascii="Arial" w:hAnsi="Arial" w:cs="Arial"/>
        </w:rPr>
      </w:pPr>
      <w:r w:rsidRPr="00555F69">
        <w:rPr>
          <w:rFonts w:ascii="Arial" w:hAnsi="Arial" w:cs="Arial"/>
        </w:rPr>
        <w:t xml:space="preserve">The second part of Goal 3 focuses on improving the participation and representation of Māori in the wider oral health workforce. </w:t>
      </w:r>
      <w:r w:rsidR="00C34815" w:rsidRPr="00555F69">
        <w:rPr>
          <w:rFonts w:ascii="Arial" w:hAnsi="Arial" w:cs="Arial"/>
        </w:rPr>
        <w:t>District health b</w:t>
      </w:r>
      <w:r w:rsidRPr="00555F69">
        <w:rPr>
          <w:rFonts w:ascii="Arial" w:hAnsi="Arial" w:cs="Arial"/>
        </w:rPr>
        <w:t>oards are responsible for delivering publicly funded oral health services for children from 0 – 12 years. Currently, Māori are under-represented in this work</w:t>
      </w:r>
      <w:r w:rsidR="00276FCF" w:rsidRPr="00555F69">
        <w:rPr>
          <w:rFonts w:ascii="Arial" w:hAnsi="Arial" w:cs="Arial"/>
        </w:rPr>
        <w:t>force</w:t>
      </w:r>
      <w:r w:rsidRPr="00555F69">
        <w:rPr>
          <w:rFonts w:ascii="Arial" w:hAnsi="Arial" w:cs="Arial"/>
        </w:rPr>
        <w:t xml:space="preserve">. The aim </w:t>
      </w:r>
      <w:r w:rsidR="00E639AD">
        <w:rPr>
          <w:rFonts w:ascii="Arial" w:hAnsi="Arial" w:cs="Arial"/>
        </w:rPr>
        <w:t>here is to encourage</w:t>
      </w:r>
      <w:r w:rsidRPr="00555F69">
        <w:rPr>
          <w:rFonts w:ascii="Arial" w:hAnsi="Arial" w:cs="Arial"/>
        </w:rPr>
        <w:t xml:space="preserve"> district heath boards to prioritise and put in action activities to achieve a more equitable representation of Māori oral health practitioners within their services.</w:t>
      </w:r>
    </w:p>
    <w:p w:rsidR="00A80CE8" w:rsidRPr="00A80CE8" w:rsidRDefault="00A80CE8" w:rsidP="00B8653F">
      <w:pPr>
        <w:rPr>
          <w:rFonts w:ascii="Arial" w:hAnsi="Arial" w:cs="Arial"/>
          <w:b/>
        </w:rPr>
      </w:pPr>
      <w:r w:rsidRPr="00A80CE8">
        <w:rPr>
          <w:rFonts w:ascii="Arial" w:hAnsi="Arial" w:cs="Arial"/>
          <w:b/>
        </w:rPr>
        <w:t>Actions</w:t>
      </w:r>
    </w:p>
    <w:tbl>
      <w:tblPr>
        <w:tblStyle w:val="GridTable5Dark-Accent11"/>
        <w:tblW w:w="0" w:type="auto"/>
        <w:tblLook w:val="04A0" w:firstRow="1" w:lastRow="0" w:firstColumn="1" w:lastColumn="0" w:noHBand="0" w:noVBand="1"/>
      </w:tblPr>
      <w:tblGrid>
        <w:gridCol w:w="1980"/>
        <w:gridCol w:w="7036"/>
      </w:tblGrid>
      <w:tr w:rsidR="00131C7A" w:rsidRPr="00555F69" w:rsidTr="003D1D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2"/>
          </w:tcPr>
          <w:p w:rsidR="00131C7A" w:rsidRPr="00555F69" w:rsidRDefault="00131C7A" w:rsidP="003D1D9E">
            <w:pPr>
              <w:spacing w:before="120" w:after="120"/>
              <w:rPr>
                <w:rFonts w:ascii="Arial" w:hAnsi="Arial" w:cs="Arial"/>
              </w:rPr>
            </w:pPr>
            <w:r w:rsidRPr="00555F69">
              <w:rPr>
                <w:rFonts w:ascii="Arial" w:hAnsi="Arial" w:cs="Arial"/>
              </w:rPr>
              <w:t>Goal 3: Strengthening the Oral Health Workforce</w:t>
            </w:r>
          </w:p>
        </w:tc>
      </w:tr>
      <w:tr w:rsidR="00131C7A" w:rsidRPr="00555F69" w:rsidTr="003D1D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rsidR="00131C7A" w:rsidRPr="00555F69" w:rsidRDefault="00131C7A" w:rsidP="003D1D9E">
            <w:pPr>
              <w:rPr>
                <w:rFonts w:ascii="Arial" w:hAnsi="Arial" w:cs="Arial"/>
              </w:rPr>
            </w:pPr>
            <w:r w:rsidRPr="00555F69">
              <w:rPr>
                <w:rFonts w:ascii="Arial" w:hAnsi="Arial" w:cs="Arial"/>
              </w:rPr>
              <w:t>Action 1</w:t>
            </w:r>
          </w:p>
        </w:tc>
        <w:tc>
          <w:tcPr>
            <w:tcW w:w="7036" w:type="dxa"/>
          </w:tcPr>
          <w:p w:rsidR="00131C7A" w:rsidRPr="00555F69" w:rsidRDefault="00A80CE8" w:rsidP="003D1D9E">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Embed </w:t>
            </w:r>
            <w:r w:rsidR="00131C7A" w:rsidRPr="00555F69">
              <w:rPr>
                <w:rFonts w:ascii="Arial" w:hAnsi="Arial" w:cs="Arial"/>
              </w:rPr>
              <w:t>oral health in primary care</w:t>
            </w:r>
          </w:p>
          <w:p w:rsidR="00131C7A" w:rsidRPr="00555F69" w:rsidRDefault="00E639AD" w:rsidP="00C968E7">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Increase the uptake of Ngā</w:t>
            </w:r>
            <w:r w:rsidR="00131C7A" w:rsidRPr="00555F69">
              <w:rPr>
                <w:rFonts w:ascii="Arial" w:hAnsi="Arial" w:cs="Arial"/>
              </w:rPr>
              <w:t xml:space="preserve"> Ara Tika by undertaking activities to embed the recommended pathways and processes</w:t>
            </w:r>
          </w:p>
          <w:p w:rsidR="00131C7A" w:rsidRPr="00555F69" w:rsidRDefault="00131C7A" w:rsidP="00C968E7">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555F69">
              <w:rPr>
                <w:rFonts w:ascii="Arial" w:hAnsi="Arial" w:cs="Arial"/>
              </w:rPr>
              <w:t>Provide advice to the Ministry of Health about the develop</w:t>
            </w:r>
            <w:r w:rsidR="00BB7138" w:rsidRPr="00555F69">
              <w:rPr>
                <w:rFonts w:ascii="Arial" w:hAnsi="Arial" w:cs="Arial"/>
              </w:rPr>
              <w:t>ment of activities to embed integrated oral health practices</w:t>
            </w:r>
            <w:r w:rsidRPr="00555F69">
              <w:rPr>
                <w:rFonts w:ascii="Arial" w:hAnsi="Arial" w:cs="Arial"/>
              </w:rPr>
              <w:t xml:space="preserve"> for </w:t>
            </w:r>
            <w:r w:rsidR="00054F14" w:rsidRPr="00555F69">
              <w:rPr>
                <w:rFonts w:ascii="Arial" w:hAnsi="Arial" w:cs="Arial"/>
              </w:rPr>
              <w:t>the primary</w:t>
            </w:r>
            <w:r w:rsidRPr="00555F69">
              <w:rPr>
                <w:rFonts w:ascii="Arial" w:hAnsi="Arial" w:cs="Arial"/>
              </w:rPr>
              <w:t xml:space="preserve"> health care sector</w:t>
            </w:r>
          </w:p>
          <w:p w:rsidR="00131C7A" w:rsidRPr="00555F69" w:rsidRDefault="00E639AD" w:rsidP="00E639AD">
            <w:pPr>
              <w:tabs>
                <w:tab w:val="left" w:pos="1868"/>
              </w:tabs>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ab/>
            </w:r>
          </w:p>
        </w:tc>
      </w:tr>
      <w:tr w:rsidR="00131C7A" w:rsidRPr="00555F69" w:rsidTr="003D1D9E">
        <w:tc>
          <w:tcPr>
            <w:cnfStyle w:val="001000000000" w:firstRow="0" w:lastRow="0" w:firstColumn="1" w:lastColumn="0" w:oddVBand="0" w:evenVBand="0" w:oddHBand="0" w:evenHBand="0" w:firstRowFirstColumn="0" w:firstRowLastColumn="0" w:lastRowFirstColumn="0" w:lastRowLastColumn="0"/>
            <w:tcW w:w="1980" w:type="dxa"/>
          </w:tcPr>
          <w:p w:rsidR="00131C7A" w:rsidRPr="00555F69" w:rsidRDefault="00131C7A" w:rsidP="003D1D9E">
            <w:pPr>
              <w:rPr>
                <w:rFonts w:ascii="Arial" w:hAnsi="Arial" w:cs="Arial"/>
              </w:rPr>
            </w:pPr>
            <w:r w:rsidRPr="00555F69">
              <w:rPr>
                <w:rFonts w:ascii="Arial" w:hAnsi="Arial" w:cs="Arial"/>
              </w:rPr>
              <w:t>Action 2</w:t>
            </w:r>
          </w:p>
        </w:tc>
        <w:tc>
          <w:tcPr>
            <w:tcW w:w="7036" w:type="dxa"/>
          </w:tcPr>
          <w:p w:rsidR="00131C7A" w:rsidRPr="00555F69" w:rsidRDefault="00A80CE8" w:rsidP="003D1D9E">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Prioritise</w:t>
            </w:r>
            <w:r w:rsidR="00131C7A" w:rsidRPr="00555F69">
              <w:rPr>
                <w:rFonts w:ascii="Arial" w:hAnsi="Arial" w:cs="Arial"/>
              </w:rPr>
              <w:t xml:space="preserve"> equity</w:t>
            </w:r>
            <w:r>
              <w:rPr>
                <w:rFonts w:ascii="Arial" w:hAnsi="Arial" w:cs="Arial"/>
              </w:rPr>
              <w:t xml:space="preserve"> of access for Māori </w:t>
            </w:r>
            <w:r w:rsidR="005F1C34">
              <w:rPr>
                <w:rFonts w:ascii="Arial" w:hAnsi="Arial" w:cs="Arial"/>
              </w:rPr>
              <w:t xml:space="preserve">to </w:t>
            </w:r>
            <w:r>
              <w:rPr>
                <w:rFonts w:ascii="Arial" w:hAnsi="Arial" w:cs="Arial"/>
              </w:rPr>
              <w:t>train and work in oral health</w:t>
            </w:r>
          </w:p>
          <w:p w:rsidR="00131C7A" w:rsidRPr="00555F69" w:rsidRDefault="00131C7A" w:rsidP="00C968E7">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555F69">
              <w:rPr>
                <w:rFonts w:ascii="Arial" w:hAnsi="Arial" w:cs="Arial"/>
              </w:rPr>
              <w:t>Advocate for and encourage district health boards to identify workforce inequities within the Community Dental Service, and explore opportunities to address those inequities</w:t>
            </w:r>
          </w:p>
          <w:p w:rsidR="00131C7A" w:rsidRPr="00555F69" w:rsidRDefault="00131C7A" w:rsidP="00C968E7">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555F69">
              <w:rPr>
                <w:rFonts w:ascii="Arial" w:hAnsi="Arial" w:cs="Arial"/>
              </w:rPr>
              <w:lastRenderedPageBreak/>
              <w:t xml:space="preserve">Promote and provide advice to the Ministry of Health and Health Workforce New Zealand on actions to address inequities in the </w:t>
            </w:r>
            <w:r w:rsidR="007D7388" w:rsidRPr="00555F69">
              <w:rPr>
                <w:rFonts w:ascii="Arial" w:hAnsi="Arial" w:cs="Arial"/>
              </w:rPr>
              <w:t>Māori</w:t>
            </w:r>
            <w:r w:rsidRPr="00555F69">
              <w:rPr>
                <w:rFonts w:ascii="Arial" w:hAnsi="Arial" w:cs="Arial"/>
              </w:rPr>
              <w:t xml:space="preserve"> oral health workforce</w:t>
            </w:r>
          </w:p>
          <w:p w:rsidR="00131C7A" w:rsidRPr="00555F69" w:rsidRDefault="00131C7A" w:rsidP="00131C7A">
            <w:pPr>
              <w:pStyle w:val="ListParagraph"/>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rsidR="00131C7A" w:rsidRDefault="00131C7A" w:rsidP="00B8653F">
      <w:pPr>
        <w:rPr>
          <w:rFonts w:ascii="Arial" w:hAnsi="Arial" w:cs="Arial"/>
          <w:sz w:val="24"/>
          <w:szCs w:val="24"/>
        </w:rPr>
      </w:pPr>
    </w:p>
    <w:p w:rsidR="00555F69" w:rsidRDefault="00555F69">
      <w:pPr>
        <w:rPr>
          <w:rFonts w:ascii="Corbel" w:eastAsia="Times New Roman" w:hAnsi="Corbel" w:cs="Times New Roman"/>
          <w:b/>
          <w:bCs/>
          <w:color w:val="1F497D" w:themeColor="text2"/>
          <w:sz w:val="40"/>
          <w:szCs w:val="40"/>
          <w:lang w:eastAsia="en-NZ"/>
        </w:rPr>
      </w:pPr>
      <w:r>
        <w:rPr>
          <w:rFonts w:ascii="Corbel" w:eastAsia="Times New Roman" w:hAnsi="Corbel" w:cs="Times New Roman"/>
          <w:b/>
          <w:bCs/>
          <w:color w:val="1F497D" w:themeColor="text2"/>
          <w:sz w:val="40"/>
          <w:szCs w:val="40"/>
          <w:lang w:eastAsia="en-NZ"/>
        </w:rPr>
        <w:br w:type="page"/>
      </w:r>
    </w:p>
    <w:p w:rsidR="00940BF6" w:rsidRPr="00940BF6" w:rsidRDefault="00940BF6" w:rsidP="00940BF6">
      <w:pPr>
        <w:spacing w:before="100" w:beforeAutospacing="1" w:after="100" w:afterAutospacing="1" w:line="240" w:lineRule="auto"/>
        <w:outlineLvl w:val="2"/>
        <w:rPr>
          <w:rFonts w:ascii="Corbel" w:eastAsia="Times New Roman" w:hAnsi="Corbel" w:cs="Times New Roman"/>
          <w:b/>
          <w:bCs/>
          <w:color w:val="1F497D" w:themeColor="text2"/>
          <w:sz w:val="40"/>
          <w:szCs w:val="40"/>
          <w:lang w:eastAsia="en-NZ"/>
        </w:rPr>
      </w:pPr>
      <w:r w:rsidRPr="00940BF6">
        <w:rPr>
          <w:rFonts w:ascii="Corbel" w:eastAsia="Times New Roman" w:hAnsi="Corbel" w:cs="Times New Roman"/>
          <w:b/>
          <w:bCs/>
          <w:color w:val="1F497D" w:themeColor="text2"/>
          <w:sz w:val="40"/>
          <w:szCs w:val="40"/>
          <w:lang w:eastAsia="en-NZ"/>
        </w:rPr>
        <w:lastRenderedPageBreak/>
        <w:t xml:space="preserve">GOAL 4: QUALITY </w:t>
      </w:r>
      <w:r w:rsidR="007D7388">
        <w:rPr>
          <w:rFonts w:ascii="Corbel" w:eastAsia="Times New Roman" w:hAnsi="Corbel" w:cs="Times New Roman"/>
          <w:b/>
          <w:bCs/>
          <w:color w:val="1F497D" w:themeColor="text2"/>
          <w:sz w:val="40"/>
          <w:szCs w:val="40"/>
          <w:lang w:eastAsia="en-NZ"/>
        </w:rPr>
        <w:t>MĀORI</w:t>
      </w:r>
      <w:r w:rsidR="002C6C2D">
        <w:rPr>
          <w:rFonts w:ascii="Corbel" w:eastAsia="Times New Roman" w:hAnsi="Corbel" w:cs="Times New Roman"/>
          <w:b/>
          <w:bCs/>
          <w:color w:val="1F497D" w:themeColor="text2"/>
          <w:sz w:val="40"/>
          <w:szCs w:val="40"/>
          <w:lang w:eastAsia="en-NZ"/>
        </w:rPr>
        <w:t xml:space="preserve"> ORAL HEALTH </w:t>
      </w:r>
      <w:r w:rsidRPr="00940BF6">
        <w:rPr>
          <w:rFonts w:ascii="Corbel" w:eastAsia="Times New Roman" w:hAnsi="Corbel" w:cs="Times New Roman"/>
          <w:b/>
          <w:bCs/>
          <w:color w:val="1F497D" w:themeColor="text2"/>
          <w:sz w:val="40"/>
          <w:szCs w:val="40"/>
          <w:lang w:eastAsia="en-NZ"/>
        </w:rPr>
        <w:t xml:space="preserve">WORKFORCE INFORMATION </w:t>
      </w:r>
    </w:p>
    <w:p w:rsidR="003D1D9E" w:rsidRDefault="00191E38" w:rsidP="00191E38">
      <w:pPr>
        <w:rPr>
          <w:rFonts w:ascii="Arial" w:hAnsi="Arial" w:cs="Arial"/>
        </w:rPr>
      </w:pPr>
      <w:r w:rsidRPr="00A80CE8">
        <w:rPr>
          <w:rFonts w:ascii="Arial" w:hAnsi="Arial" w:cs="Arial"/>
        </w:rPr>
        <w:t xml:space="preserve">Goal 4 is about </w:t>
      </w:r>
      <w:r w:rsidR="00064B40" w:rsidRPr="00A80CE8">
        <w:rPr>
          <w:rFonts w:ascii="Arial" w:hAnsi="Arial" w:cs="Arial"/>
        </w:rPr>
        <w:t xml:space="preserve">improving the </w:t>
      </w:r>
      <w:r w:rsidR="002C6C2D" w:rsidRPr="00A80CE8">
        <w:rPr>
          <w:rFonts w:ascii="Arial" w:hAnsi="Arial" w:cs="Arial"/>
        </w:rPr>
        <w:t xml:space="preserve">collection, analysis, reporting, and monitoring of </w:t>
      </w:r>
      <w:r w:rsidR="007D7388" w:rsidRPr="00A80CE8">
        <w:rPr>
          <w:rFonts w:ascii="Arial" w:hAnsi="Arial" w:cs="Arial"/>
        </w:rPr>
        <w:t>Māori</w:t>
      </w:r>
      <w:r w:rsidR="002C6C2D" w:rsidRPr="00A80CE8">
        <w:rPr>
          <w:rFonts w:ascii="Arial" w:hAnsi="Arial" w:cs="Arial"/>
        </w:rPr>
        <w:t xml:space="preserve"> oral health workforce trends. </w:t>
      </w:r>
    </w:p>
    <w:p w:rsidR="00A80CE8" w:rsidRPr="00A80CE8" w:rsidRDefault="00A80CE8" w:rsidP="00191E38">
      <w:pPr>
        <w:rPr>
          <w:rFonts w:ascii="Arial" w:hAnsi="Arial" w:cs="Arial"/>
          <w:b/>
        </w:rPr>
      </w:pPr>
      <w:r w:rsidRPr="00A80CE8">
        <w:rPr>
          <w:rFonts w:ascii="Arial" w:hAnsi="Arial" w:cs="Arial"/>
          <w:b/>
        </w:rPr>
        <w:t>Rationale</w:t>
      </w:r>
    </w:p>
    <w:p w:rsidR="00451DCD" w:rsidRPr="00A80CE8" w:rsidRDefault="003D1D9E" w:rsidP="00451DCD">
      <w:pPr>
        <w:rPr>
          <w:rFonts w:ascii="Arial" w:hAnsi="Arial" w:cs="Arial"/>
        </w:rPr>
      </w:pPr>
      <w:r w:rsidRPr="00A80CE8">
        <w:rPr>
          <w:rFonts w:ascii="Arial" w:hAnsi="Arial" w:cs="Arial"/>
        </w:rPr>
        <w:t>Quality workforce in</w:t>
      </w:r>
      <w:r w:rsidR="00451DCD" w:rsidRPr="00A80CE8">
        <w:rPr>
          <w:rFonts w:ascii="Arial" w:hAnsi="Arial" w:cs="Arial"/>
        </w:rPr>
        <w:t xml:space="preserve">formation is a crucial part of developing workforce intelligence that informs recruitment, retention, and equitable distribution initiatives. </w:t>
      </w:r>
      <w:r w:rsidR="00893D52" w:rsidRPr="00A80CE8">
        <w:rPr>
          <w:rFonts w:ascii="Arial" w:hAnsi="Arial" w:cs="Arial"/>
        </w:rPr>
        <w:t xml:space="preserve">Māori are significantly under-represented </w:t>
      </w:r>
      <w:r w:rsidR="00C852AA" w:rsidRPr="00A80CE8">
        <w:rPr>
          <w:rFonts w:ascii="Arial" w:hAnsi="Arial" w:cs="Arial"/>
        </w:rPr>
        <w:t xml:space="preserve">in the oral health workforce and while there are </w:t>
      </w:r>
      <w:r w:rsidR="002A1C64" w:rsidRPr="00A80CE8">
        <w:rPr>
          <w:rFonts w:ascii="Arial" w:hAnsi="Arial" w:cs="Arial"/>
        </w:rPr>
        <w:t xml:space="preserve">initiatives designed to increase the number of </w:t>
      </w:r>
      <w:r w:rsidR="007D7388" w:rsidRPr="00A80CE8">
        <w:rPr>
          <w:rFonts w:ascii="Arial" w:hAnsi="Arial" w:cs="Arial"/>
        </w:rPr>
        <w:t>Māori</w:t>
      </w:r>
      <w:r w:rsidR="00095CA1" w:rsidRPr="00A80CE8">
        <w:rPr>
          <w:rFonts w:ascii="Arial" w:hAnsi="Arial" w:cs="Arial"/>
        </w:rPr>
        <w:t xml:space="preserve"> oral health practitioners, what, where and how the </w:t>
      </w:r>
      <w:r w:rsidR="00282DBF" w:rsidRPr="00A80CE8">
        <w:rPr>
          <w:rFonts w:ascii="Arial" w:hAnsi="Arial" w:cs="Arial"/>
        </w:rPr>
        <w:t>Māori</w:t>
      </w:r>
      <w:r w:rsidR="00095CA1" w:rsidRPr="00A80CE8">
        <w:rPr>
          <w:rFonts w:ascii="Arial" w:hAnsi="Arial" w:cs="Arial"/>
        </w:rPr>
        <w:t xml:space="preserve"> oral health practitioner workforce features in the landscape of the health and disabilit</w:t>
      </w:r>
      <w:r w:rsidR="00A80CE8">
        <w:rPr>
          <w:rFonts w:ascii="Arial" w:hAnsi="Arial" w:cs="Arial"/>
        </w:rPr>
        <w:t>y sector is largely unknown</w:t>
      </w:r>
      <w:r w:rsidR="00095CA1" w:rsidRPr="00A80CE8">
        <w:rPr>
          <w:rFonts w:ascii="Arial" w:hAnsi="Arial" w:cs="Arial"/>
        </w:rPr>
        <w:t xml:space="preserve">. </w:t>
      </w:r>
    </w:p>
    <w:p w:rsidR="0043281B" w:rsidRPr="00A80CE8" w:rsidRDefault="00064B40" w:rsidP="00191E38">
      <w:pPr>
        <w:rPr>
          <w:rFonts w:ascii="Arial" w:hAnsi="Arial" w:cs="Arial"/>
        </w:rPr>
      </w:pPr>
      <w:r w:rsidRPr="00A80CE8">
        <w:rPr>
          <w:rFonts w:ascii="Arial" w:hAnsi="Arial" w:cs="Arial"/>
        </w:rPr>
        <w:t xml:space="preserve">An oral health workforce that is clinically and culturally responsive and reflective of the population of Aotearoa </w:t>
      </w:r>
      <w:r w:rsidR="00095CA1" w:rsidRPr="00A80CE8">
        <w:rPr>
          <w:rFonts w:ascii="Arial" w:hAnsi="Arial" w:cs="Arial"/>
        </w:rPr>
        <w:t>New Zealand is vital to the provision of health care services and</w:t>
      </w:r>
      <w:r w:rsidR="00A80CE8">
        <w:rPr>
          <w:rFonts w:ascii="Arial" w:hAnsi="Arial" w:cs="Arial"/>
        </w:rPr>
        <w:t xml:space="preserve"> to achieve </w:t>
      </w:r>
      <w:r w:rsidR="00095CA1" w:rsidRPr="00A80CE8">
        <w:rPr>
          <w:rFonts w:ascii="Arial" w:hAnsi="Arial" w:cs="Arial"/>
        </w:rPr>
        <w:t>optimal oral health care for Māori</w:t>
      </w:r>
      <w:r w:rsidRPr="00A80CE8">
        <w:rPr>
          <w:rFonts w:ascii="Arial" w:hAnsi="Arial" w:cs="Arial"/>
        </w:rPr>
        <w:t xml:space="preserve">. Access to </w:t>
      </w:r>
      <w:r w:rsidR="00EE4E54" w:rsidRPr="00A80CE8">
        <w:rPr>
          <w:rFonts w:ascii="Arial" w:hAnsi="Arial" w:cs="Arial"/>
        </w:rPr>
        <w:t xml:space="preserve">sound and robust </w:t>
      </w:r>
      <w:r w:rsidRPr="00A80CE8">
        <w:rPr>
          <w:rFonts w:ascii="Arial" w:hAnsi="Arial" w:cs="Arial"/>
        </w:rPr>
        <w:lastRenderedPageBreak/>
        <w:t>Māo</w:t>
      </w:r>
      <w:r w:rsidR="00EE4E54" w:rsidRPr="00A80CE8">
        <w:rPr>
          <w:rFonts w:ascii="Arial" w:hAnsi="Arial" w:cs="Arial"/>
        </w:rPr>
        <w:t>ri oral health workforce data is an important part of the development of strategy, policy, and initiatives that will</w:t>
      </w:r>
      <w:r w:rsidR="00095CA1" w:rsidRPr="00A80CE8">
        <w:rPr>
          <w:rFonts w:ascii="Arial" w:hAnsi="Arial" w:cs="Arial"/>
        </w:rPr>
        <w:t xml:space="preserve"> assist in achieving</w:t>
      </w:r>
      <w:r w:rsidR="00EE4E54" w:rsidRPr="00A80CE8">
        <w:rPr>
          <w:rFonts w:ascii="Arial" w:hAnsi="Arial" w:cs="Arial"/>
        </w:rPr>
        <w:t xml:space="preserve"> this goal. </w:t>
      </w:r>
    </w:p>
    <w:p w:rsidR="002A476D" w:rsidRPr="00A80CE8" w:rsidRDefault="00A80CE8" w:rsidP="002A476D">
      <w:pPr>
        <w:rPr>
          <w:rFonts w:ascii="Arial" w:hAnsi="Arial" w:cs="Arial"/>
          <w:b/>
        </w:rPr>
      </w:pPr>
      <w:r>
        <w:rPr>
          <w:rFonts w:ascii="Arial" w:hAnsi="Arial" w:cs="Arial"/>
          <w:b/>
        </w:rPr>
        <w:t>Actions</w:t>
      </w:r>
    </w:p>
    <w:tbl>
      <w:tblPr>
        <w:tblStyle w:val="GridTable5Dark-Accent11"/>
        <w:tblW w:w="0" w:type="auto"/>
        <w:tblLook w:val="04A0" w:firstRow="1" w:lastRow="0" w:firstColumn="1" w:lastColumn="0" w:noHBand="0" w:noVBand="1"/>
      </w:tblPr>
      <w:tblGrid>
        <w:gridCol w:w="1980"/>
        <w:gridCol w:w="7036"/>
      </w:tblGrid>
      <w:tr w:rsidR="00131C7A" w:rsidRPr="00A80CE8" w:rsidTr="003D1D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2"/>
          </w:tcPr>
          <w:p w:rsidR="00131C7A" w:rsidRPr="00A80CE8" w:rsidRDefault="00131C7A" w:rsidP="003D1D9E">
            <w:pPr>
              <w:spacing w:before="120" w:after="120"/>
              <w:rPr>
                <w:rFonts w:ascii="Arial" w:hAnsi="Arial" w:cs="Arial"/>
              </w:rPr>
            </w:pPr>
            <w:r w:rsidRPr="00A80CE8">
              <w:rPr>
                <w:rFonts w:ascii="Arial" w:hAnsi="Arial" w:cs="Arial"/>
              </w:rPr>
              <w:t>Goal 4: Quality Māori oral health workforce information</w:t>
            </w:r>
          </w:p>
        </w:tc>
      </w:tr>
      <w:tr w:rsidR="00131C7A" w:rsidRPr="00A80CE8" w:rsidTr="003D1D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rsidR="00131C7A" w:rsidRPr="00A80CE8" w:rsidRDefault="00131C7A" w:rsidP="003D1D9E">
            <w:pPr>
              <w:rPr>
                <w:rFonts w:ascii="Arial" w:hAnsi="Arial" w:cs="Arial"/>
              </w:rPr>
            </w:pPr>
            <w:r w:rsidRPr="00A80CE8">
              <w:rPr>
                <w:rFonts w:ascii="Arial" w:hAnsi="Arial" w:cs="Arial"/>
              </w:rPr>
              <w:t>Action 1</w:t>
            </w:r>
          </w:p>
        </w:tc>
        <w:tc>
          <w:tcPr>
            <w:tcW w:w="7036" w:type="dxa"/>
          </w:tcPr>
          <w:p w:rsidR="00131C7A" w:rsidRPr="00A80CE8" w:rsidRDefault="00131C7A" w:rsidP="00131C7A">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80CE8">
              <w:rPr>
                <w:rFonts w:ascii="Arial" w:hAnsi="Arial" w:cs="Arial"/>
              </w:rPr>
              <w:t>Improve the quality, reporting, and monitoring of, the number of Māori training and participating in the oral health workforce</w:t>
            </w:r>
          </w:p>
          <w:p w:rsidR="00131C7A" w:rsidRPr="00A80CE8" w:rsidRDefault="00131C7A" w:rsidP="00C968E7">
            <w:pPr>
              <w:pStyle w:val="ListParagraph"/>
              <w:numPr>
                <w:ilvl w:val="0"/>
                <w:numId w:val="8"/>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A80CE8">
              <w:rPr>
                <w:rFonts w:ascii="Arial" w:hAnsi="Arial" w:cs="Arial"/>
              </w:rPr>
              <w:t xml:space="preserve">Work with the Ministry of Health, Health Workforce New Zealand, and Dental Council New Zealand to prioritise the collection, analysis, and reporting of </w:t>
            </w:r>
            <w:r w:rsidR="007D7388" w:rsidRPr="00A80CE8">
              <w:rPr>
                <w:rFonts w:ascii="Arial" w:hAnsi="Arial" w:cs="Arial"/>
              </w:rPr>
              <w:t>Māori</w:t>
            </w:r>
            <w:r w:rsidRPr="00A80CE8">
              <w:rPr>
                <w:rFonts w:ascii="Arial" w:hAnsi="Arial" w:cs="Arial"/>
              </w:rPr>
              <w:t xml:space="preserve"> oral health practitioner information</w:t>
            </w:r>
          </w:p>
          <w:p w:rsidR="00131C7A" w:rsidRPr="00A80CE8" w:rsidRDefault="00131C7A" w:rsidP="00C968E7">
            <w:pPr>
              <w:pStyle w:val="ListParagraph"/>
              <w:numPr>
                <w:ilvl w:val="0"/>
                <w:numId w:val="8"/>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A80CE8">
              <w:rPr>
                <w:rFonts w:ascii="Arial" w:hAnsi="Arial" w:cs="Arial"/>
              </w:rPr>
              <w:t xml:space="preserve">Work with tertiary institutions to gather information about, and analysis and monitoring of, the number of </w:t>
            </w:r>
            <w:r w:rsidR="007D7388" w:rsidRPr="00A80CE8">
              <w:rPr>
                <w:rFonts w:ascii="Arial" w:hAnsi="Arial" w:cs="Arial"/>
              </w:rPr>
              <w:t>Māori</w:t>
            </w:r>
            <w:r w:rsidRPr="00A80CE8">
              <w:rPr>
                <w:rFonts w:ascii="Arial" w:hAnsi="Arial" w:cs="Arial"/>
              </w:rPr>
              <w:t xml:space="preserve"> students enrolling and completing the Dental Therapy, Dental Hygienist, and Bachelor of Dental Surgery programmes</w:t>
            </w:r>
          </w:p>
          <w:p w:rsidR="00131C7A" w:rsidRPr="00A80CE8" w:rsidRDefault="00131C7A" w:rsidP="00131C7A">
            <w:pPr>
              <w:pStyle w:val="ListParagraph"/>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131C7A" w:rsidRPr="00A80CE8" w:rsidTr="003D1D9E">
        <w:tc>
          <w:tcPr>
            <w:cnfStyle w:val="001000000000" w:firstRow="0" w:lastRow="0" w:firstColumn="1" w:lastColumn="0" w:oddVBand="0" w:evenVBand="0" w:oddHBand="0" w:evenHBand="0" w:firstRowFirstColumn="0" w:firstRowLastColumn="0" w:lastRowFirstColumn="0" w:lastRowLastColumn="0"/>
            <w:tcW w:w="1980" w:type="dxa"/>
          </w:tcPr>
          <w:p w:rsidR="00131C7A" w:rsidRPr="00A80CE8" w:rsidRDefault="00131C7A" w:rsidP="003D1D9E">
            <w:pPr>
              <w:rPr>
                <w:rFonts w:ascii="Arial" w:hAnsi="Arial" w:cs="Arial"/>
              </w:rPr>
            </w:pPr>
            <w:r w:rsidRPr="00A80CE8">
              <w:rPr>
                <w:rFonts w:ascii="Arial" w:hAnsi="Arial" w:cs="Arial"/>
              </w:rPr>
              <w:t>Action 2</w:t>
            </w:r>
          </w:p>
        </w:tc>
        <w:tc>
          <w:tcPr>
            <w:tcW w:w="7036" w:type="dxa"/>
          </w:tcPr>
          <w:p w:rsidR="00131C7A" w:rsidRPr="00A80CE8" w:rsidRDefault="00131C7A" w:rsidP="003D1D9E">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80CE8">
              <w:rPr>
                <w:rFonts w:ascii="Arial" w:hAnsi="Arial" w:cs="Arial"/>
              </w:rPr>
              <w:t>Profile</w:t>
            </w:r>
            <w:r w:rsidR="005F1C34">
              <w:rPr>
                <w:rFonts w:ascii="Arial" w:hAnsi="Arial" w:cs="Arial"/>
              </w:rPr>
              <w:t xml:space="preserve"> </w:t>
            </w:r>
            <w:r w:rsidR="00D75874">
              <w:rPr>
                <w:rFonts w:ascii="Arial" w:hAnsi="Arial" w:cs="Arial"/>
              </w:rPr>
              <w:t xml:space="preserve">of </w:t>
            </w:r>
            <w:r w:rsidRPr="00A80CE8">
              <w:rPr>
                <w:rFonts w:ascii="Arial" w:hAnsi="Arial" w:cs="Arial"/>
              </w:rPr>
              <w:t>the Māori oral health provider sector</w:t>
            </w:r>
          </w:p>
          <w:p w:rsidR="00131C7A" w:rsidRDefault="005F1C34" w:rsidP="00C968E7">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Gather, </w:t>
            </w:r>
            <w:r w:rsidR="00DF24F6" w:rsidRPr="00A80CE8">
              <w:rPr>
                <w:rFonts w:ascii="Arial" w:hAnsi="Arial" w:cs="Arial"/>
              </w:rPr>
              <w:t>update</w:t>
            </w:r>
            <w:r>
              <w:rPr>
                <w:rFonts w:ascii="Arial" w:hAnsi="Arial" w:cs="Arial"/>
              </w:rPr>
              <w:t>, and profile</w:t>
            </w:r>
            <w:r w:rsidR="00DF24F6" w:rsidRPr="00A80CE8">
              <w:rPr>
                <w:rFonts w:ascii="Arial" w:hAnsi="Arial" w:cs="Arial"/>
              </w:rPr>
              <w:t xml:space="preserve"> </w:t>
            </w:r>
            <w:r>
              <w:rPr>
                <w:rFonts w:ascii="Arial" w:hAnsi="Arial" w:cs="Arial"/>
              </w:rPr>
              <w:t xml:space="preserve">information about the </w:t>
            </w:r>
            <w:r w:rsidR="00DF24F6" w:rsidRPr="00A80CE8">
              <w:rPr>
                <w:rFonts w:ascii="Arial" w:hAnsi="Arial" w:cs="Arial"/>
              </w:rPr>
              <w:t>Māori oral health prov</w:t>
            </w:r>
            <w:r>
              <w:rPr>
                <w:rFonts w:ascii="Arial" w:hAnsi="Arial" w:cs="Arial"/>
              </w:rPr>
              <w:t>ider sector</w:t>
            </w:r>
          </w:p>
          <w:p w:rsidR="005F1C34" w:rsidRPr="00A80CE8" w:rsidRDefault="005F1C34" w:rsidP="005F1C34">
            <w:pPr>
              <w:pStyle w:val="ListParagraph"/>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rsidR="00940BF6" w:rsidRDefault="00940BF6">
      <w:pPr>
        <w:rPr>
          <w:rFonts w:ascii="Arial" w:hAnsi="Arial" w:cs="Arial"/>
          <w:sz w:val="24"/>
          <w:szCs w:val="24"/>
        </w:rPr>
      </w:pPr>
    </w:p>
    <w:p w:rsidR="009C75AC" w:rsidRPr="00CB17E3" w:rsidRDefault="009C75AC" w:rsidP="00CB17E3">
      <w:pPr>
        <w:rPr>
          <w:rFonts w:ascii="Arial" w:hAnsi="Arial" w:cs="Arial"/>
          <w:sz w:val="24"/>
          <w:szCs w:val="24"/>
        </w:rPr>
      </w:pPr>
    </w:p>
    <w:p w:rsidR="009C75AC" w:rsidRPr="00940BF6" w:rsidRDefault="00CB17E3" w:rsidP="00282DBF">
      <w:pPr>
        <w:rPr>
          <w:rFonts w:ascii="Corbel" w:eastAsia="Times New Roman" w:hAnsi="Corbel" w:cs="Times New Roman"/>
          <w:b/>
          <w:bCs/>
          <w:color w:val="1F497D" w:themeColor="text2"/>
          <w:sz w:val="40"/>
          <w:szCs w:val="40"/>
          <w:lang w:eastAsia="en-NZ"/>
        </w:rPr>
      </w:pPr>
      <w:r>
        <w:rPr>
          <w:rFonts w:ascii="Corbel" w:eastAsia="Times New Roman" w:hAnsi="Corbel" w:cs="Times New Roman"/>
          <w:b/>
          <w:bCs/>
          <w:color w:val="1F497D" w:themeColor="text2"/>
          <w:sz w:val="40"/>
          <w:szCs w:val="40"/>
          <w:lang w:eastAsia="en-NZ"/>
        </w:rPr>
        <w:br w:type="page"/>
      </w:r>
      <w:r w:rsidR="009C75AC">
        <w:rPr>
          <w:rFonts w:ascii="Corbel" w:eastAsia="Times New Roman" w:hAnsi="Corbel" w:cs="Times New Roman"/>
          <w:b/>
          <w:bCs/>
          <w:color w:val="1F497D" w:themeColor="text2"/>
          <w:sz w:val="40"/>
          <w:szCs w:val="40"/>
          <w:lang w:eastAsia="en-NZ"/>
        </w:rPr>
        <w:lastRenderedPageBreak/>
        <w:t>References</w:t>
      </w:r>
    </w:p>
    <w:p w:rsidR="00797B6D" w:rsidRPr="00A80CE8" w:rsidRDefault="00797B6D" w:rsidP="00C968E7">
      <w:pPr>
        <w:pStyle w:val="Imprint"/>
        <w:numPr>
          <w:ilvl w:val="0"/>
          <w:numId w:val="7"/>
        </w:numPr>
        <w:jc w:val="left"/>
        <w:rPr>
          <w:rFonts w:cs="Arial"/>
          <w:sz w:val="22"/>
          <w:szCs w:val="22"/>
        </w:rPr>
      </w:pPr>
      <w:r w:rsidRPr="00A80CE8">
        <w:rPr>
          <w:rFonts w:cs="Arial"/>
          <w:sz w:val="22"/>
          <w:szCs w:val="22"/>
        </w:rPr>
        <w:t xml:space="preserve">Broadbent J. 2011. Dental Council Workforce Analysis. Ministry of Health. Accessed 20 April 2015 at: </w:t>
      </w:r>
      <w:hyperlink r:id="rId14" w:history="1">
        <w:r w:rsidRPr="00A80CE8">
          <w:rPr>
            <w:rStyle w:val="Hyperlink"/>
            <w:rFonts w:cs="Arial"/>
            <w:sz w:val="22"/>
            <w:szCs w:val="22"/>
          </w:rPr>
          <w:t>http://www.dcnz.org.nz/assets/Uploads/Publications/workforce-analysis/Workforce-Analysis-2009.pdf</w:t>
        </w:r>
      </w:hyperlink>
      <w:r w:rsidRPr="00A80CE8">
        <w:rPr>
          <w:rFonts w:cs="Arial"/>
          <w:sz w:val="22"/>
          <w:szCs w:val="22"/>
        </w:rPr>
        <w:t xml:space="preserve"> </w:t>
      </w:r>
    </w:p>
    <w:p w:rsidR="009C75AC" w:rsidRPr="00A80CE8" w:rsidRDefault="009C75AC" w:rsidP="00C968E7">
      <w:pPr>
        <w:pStyle w:val="Imprint"/>
        <w:numPr>
          <w:ilvl w:val="0"/>
          <w:numId w:val="7"/>
        </w:numPr>
        <w:jc w:val="left"/>
        <w:rPr>
          <w:rFonts w:cs="Arial"/>
          <w:sz w:val="22"/>
          <w:szCs w:val="22"/>
        </w:rPr>
      </w:pPr>
      <w:r w:rsidRPr="00A80CE8">
        <w:rPr>
          <w:rFonts w:cs="Arial"/>
          <w:sz w:val="22"/>
          <w:szCs w:val="22"/>
        </w:rPr>
        <w:t>CBG Health Research. 2015</w:t>
      </w:r>
      <w:r w:rsidRPr="00A80CE8">
        <w:rPr>
          <w:rFonts w:cs="Arial"/>
          <w:i/>
          <w:sz w:val="22"/>
          <w:szCs w:val="22"/>
        </w:rPr>
        <w:t>. Our Older People’s Oral Health. Key Findings of the 2012 New Zealand Older People’s Oral Health Survey</w:t>
      </w:r>
      <w:r w:rsidRPr="00A80CE8">
        <w:rPr>
          <w:rFonts w:cs="Arial"/>
          <w:sz w:val="22"/>
          <w:szCs w:val="22"/>
        </w:rPr>
        <w:t>. Auckland: CBG Health</w:t>
      </w:r>
    </w:p>
    <w:p w:rsidR="009017EF" w:rsidRPr="00A80CE8" w:rsidRDefault="00EF188B" w:rsidP="00C968E7">
      <w:pPr>
        <w:pStyle w:val="Imprint"/>
        <w:numPr>
          <w:ilvl w:val="0"/>
          <w:numId w:val="7"/>
        </w:numPr>
        <w:jc w:val="left"/>
        <w:rPr>
          <w:rFonts w:cs="Arial"/>
          <w:sz w:val="22"/>
          <w:szCs w:val="22"/>
        </w:rPr>
      </w:pPr>
      <w:r w:rsidRPr="00A80CE8">
        <w:rPr>
          <w:rFonts w:cs="Arial"/>
          <w:sz w:val="22"/>
          <w:szCs w:val="22"/>
        </w:rPr>
        <w:t xml:space="preserve">Makowharemahihi C, Wall J, Keay G, Britton C, McGibbon M, LeGeyt P, Maipi J, Signal V. Quality Improvement: Indigenous Influence in Oral Health Policy, Process, and Practice. </w:t>
      </w:r>
      <w:r w:rsidRPr="00A80CE8">
        <w:rPr>
          <w:rFonts w:cs="Arial"/>
          <w:b/>
          <w:sz w:val="22"/>
          <w:szCs w:val="22"/>
        </w:rPr>
        <w:t>Journal of Health Care for the Poor and Underserved</w:t>
      </w:r>
      <w:r w:rsidRPr="00A80CE8">
        <w:rPr>
          <w:rFonts w:cs="Arial"/>
          <w:sz w:val="22"/>
          <w:szCs w:val="22"/>
        </w:rPr>
        <w:t>. Vol27, Number 1, February 2016 Supplement.pp.54-60.</w:t>
      </w:r>
      <w:r w:rsidR="009017EF" w:rsidRPr="00A80CE8">
        <w:rPr>
          <w:rFonts w:cs="Arial"/>
          <w:sz w:val="22"/>
          <w:szCs w:val="22"/>
        </w:rPr>
        <w:t xml:space="preserve"> </w:t>
      </w:r>
    </w:p>
    <w:p w:rsidR="00A80CE8" w:rsidRPr="00A80CE8" w:rsidRDefault="00C6072F" w:rsidP="00A80CE8">
      <w:pPr>
        <w:pStyle w:val="ListParagraph"/>
        <w:numPr>
          <w:ilvl w:val="0"/>
          <w:numId w:val="7"/>
        </w:numPr>
        <w:rPr>
          <w:lang w:eastAsia="en-GB"/>
        </w:rPr>
      </w:pPr>
      <w:r>
        <w:rPr>
          <w:rFonts w:ascii="Arial" w:hAnsi="Arial" w:cs="Arial"/>
          <w:lang w:eastAsia="en-GB"/>
        </w:rPr>
        <w:t xml:space="preserve">MOHNCS, </w:t>
      </w:r>
      <w:r w:rsidR="00A80CE8" w:rsidRPr="00A80CE8">
        <w:rPr>
          <w:rFonts w:ascii="Arial" w:hAnsi="Arial" w:cs="Arial"/>
          <w:lang w:eastAsia="en-GB"/>
        </w:rPr>
        <w:t>Māori Oral Health National Coordination Service. 2015. Māori Oral Health Provider Profile Information. Unpublished data.</w:t>
      </w:r>
      <w:r w:rsidR="00A80CE8">
        <w:rPr>
          <w:lang w:eastAsia="en-GB"/>
        </w:rPr>
        <w:t xml:space="preserve"> </w:t>
      </w:r>
    </w:p>
    <w:p w:rsidR="00AD6B65" w:rsidRPr="00A80CE8" w:rsidRDefault="00C6072F" w:rsidP="00C968E7">
      <w:pPr>
        <w:pStyle w:val="Imprint"/>
        <w:numPr>
          <w:ilvl w:val="0"/>
          <w:numId w:val="7"/>
        </w:numPr>
        <w:jc w:val="left"/>
        <w:rPr>
          <w:rFonts w:cs="Arial"/>
          <w:sz w:val="22"/>
          <w:szCs w:val="22"/>
        </w:rPr>
      </w:pPr>
      <w:r>
        <w:rPr>
          <w:rFonts w:cs="Arial"/>
          <w:sz w:val="22"/>
          <w:szCs w:val="22"/>
        </w:rPr>
        <w:t xml:space="preserve">MOHNCS, </w:t>
      </w:r>
      <w:r w:rsidR="00AD6B65" w:rsidRPr="00A80CE8">
        <w:rPr>
          <w:rFonts w:cs="Arial"/>
          <w:sz w:val="22"/>
          <w:szCs w:val="22"/>
        </w:rPr>
        <w:t xml:space="preserve">Māori Oral Health National Coordination Service. Process Evaluation of Ngā Ara Tika: Integrated Practice Guidelines for Māori Oral Health Providers in the </w:t>
      </w:r>
      <w:r w:rsidR="00AD6B65" w:rsidRPr="00A80CE8">
        <w:rPr>
          <w:rFonts w:cs="Arial"/>
          <w:sz w:val="22"/>
          <w:szCs w:val="22"/>
        </w:rPr>
        <w:lastRenderedPageBreak/>
        <w:t xml:space="preserve">primary care setting. A report prepared for the Quality Improvement Group for Māori Oral Health Providers &amp; the Ministry of Health Māori Health Business Unit. April 2016.   </w:t>
      </w:r>
    </w:p>
    <w:p w:rsidR="00AD6B65" w:rsidRPr="00A80CE8" w:rsidRDefault="00AD6B65" w:rsidP="00C968E7">
      <w:pPr>
        <w:pStyle w:val="Imprint"/>
        <w:numPr>
          <w:ilvl w:val="0"/>
          <w:numId w:val="7"/>
        </w:numPr>
        <w:jc w:val="left"/>
        <w:rPr>
          <w:rFonts w:cs="Arial"/>
          <w:sz w:val="22"/>
          <w:szCs w:val="22"/>
        </w:rPr>
      </w:pPr>
      <w:r w:rsidRPr="00A80CE8">
        <w:rPr>
          <w:sz w:val="22"/>
          <w:szCs w:val="22"/>
        </w:rPr>
        <w:t>Ministry of Health. 2010. Our Oral Health: Key findings of the 2009 New Zealand Oral Health Survey. Wellington: Ministry of Health.</w:t>
      </w:r>
    </w:p>
    <w:p w:rsidR="007A476E" w:rsidRPr="00A80CE8" w:rsidRDefault="009017EF" w:rsidP="00C968E7">
      <w:pPr>
        <w:pStyle w:val="Imprint"/>
        <w:numPr>
          <w:ilvl w:val="0"/>
          <w:numId w:val="7"/>
        </w:numPr>
        <w:jc w:val="left"/>
        <w:rPr>
          <w:rFonts w:cs="Arial"/>
          <w:sz w:val="22"/>
          <w:szCs w:val="22"/>
        </w:rPr>
      </w:pPr>
      <w:r w:rsidRPr="00A80CE8">
        <w:rPr>
          <w:rFonts w:cs="Arial"/>
          <w:sz w:val="22"/>
          <w:szCs w:val="22"/>
        </w:rPr>
        <w:t>National Māori Oral Health Coordination Service. Oral and General Health: Integrated practices in the primary care setting. A report prepared for the Qualit</w:t>
      </w:r>
      <w:r w:rsidR="00282DBF" w:rsidRPr="00A80CE8">
        <w:rPr>
          <w:rFonts w:cs="Arial"/>
          <w:sz w:val="22"/>
          <w:szCs w:val="22"/>
        </w:rPr>
        <w:t>y Improvement Group for Māori o</w:t>
      </w:r>
      <w:r w:rsidRPr="00A80CE8">
        <w:rPr>
          <w:rFonts w:cs="Arial"/>
          <w:sz w:val="22"/>
          <w:szCs w:val="22"/>
        </w:rPr>
        <w:t>ral health providers &amp; the Ministry of Health Māori Health Business Unit. 2012.</w:t>
      </w:r>
      <w:r w:rsidR="007A476E" w:rsidRPr="00A80CE8">
        <w:rPr>
          <w:rFonts w:cs="Arial"/>
          <w:sz w:val="22"/>
          <w:szCs w:val="22"/>
        </w:rPr>
        <w:t xml:space="preserve"> </w:t>
      </w:r>
    </w:p>
    <w:p w:rsidR="00AD6B65" w:rsidRPr="00A80CE8" w:rsidRDefault="00AD6B65" w:rsidP="00C968E7">
      <w:pPr>
        <w:pStyle w:val="Imprint"/>
        <w:numPr>
          <w:ilvl w:val="0"/>
          <w:numId w:val="7"/>
        </w:numPr>
        <w:jc w:val="left"/>
        <w:rPr>
          <w:sz w:val="22"/>
          <w:szCs w:val="22"/>
        </w:rPr>
      </w:pPr>
      <w:r w:rsidRPr="00A80CE8">
        <w:rPr>
          <w:sz w:val="22"/>
          <w:szCs w:val="22"/>
        </w:rPr>
        <w:t xml:space="preserve">PHAC, Public Health Advisory Committee.  2003.  </w:t>
      </w:r>
      <w:r w:rsidRPr="00A80CE8">
        <w:rPr>
          <w:i/>
          <w:sz w:val="22"/>
          <w:szCs w:val="22"/>
        </w:rPr>
        <w:t>Improving Child Oral Health and Reducing Child Oral Health Inequalities</w:t>
      </w:r>
      <w:r w:rsidRPr="00A80CE8">
        <w:rPr>
          <w:sz w:val="22"/>
          <w:szCs w:val="22"/>
        </w:rPr>
        <w:t>.  Wellington: National Health Committee.</w:t>
      </w:r>
    </w:p>
    <w:p w:rsidR="00AD6B65" w:rsidRPr="00AD6B65" w:rsidRDefault="00AD6B65" w:rsidP="00AD6B65">
      <w:pPr>
        <w:rPr>
          <w:lang w:eastAsia="en-GB"/>
        </w:rPr>
      </w:pPr>
    </w:p>
    <w:p w:rsidR="009017EF" w:rsidRPr="009017EF" w:rsidRDefault="009017EF" w:rsidP="009017EF">
      <w:pPr>
        <w:rPr>
          <w:lang w:eastAsia="en-GB"/>
        </w:rPr>
      </w:pPr>
    </w:p>
    <w:p w:rsidR="009017EF" w:rsidRPr="009017EF" w:rsidRDefault="009017EF" w:rsidP="009017EF">
      <w:pPr>
        <w:rPr>
          <w:lang w:eastAsia="en-GB"/>
        </w:rPr>
      </w:pPr>
    </w:p>
    <w:sectPr w:rsidR="009017EF" w:rsidRPr="009017EF" w:rsidSect="00AF7A2D">
      <w:footerReference w:type="default" r:id="rId15"/>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376D" w:rsidRDefault="005C376D" w:rsidP="008B2617">
      <w:pPr>
        <w:spacing w:after="0" w:line="240" w:lineRule="auto"/>
      </w:pPr>
      <w:r>
        <w:separator/>
      </w:r>
    </w:p>
  </w:endnote>
  <w:endnote w:type="continuationSeparator" w:id="0">
    <w:p w:rsidR="005C376D" w:rsidRDefault="005C376D" w:rsidP="008B26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Mäori">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6498101"/>
      <w:docPartObj>
        <w:docPartGallery w:val="Page Numbers (Bottom of Page)"/>
        <w:docPartUnique/>
      </w:docPartObj>
    </w:sdtPr>
    <w:sdtEndPr>
      <w:rPr>
        <w:noProof/>
      </w:rPr>
    </w:sdtEndPr>
    <w:sdtContent>
      <w:p w:rsidR="00013AC3" w:rsidRDefault="00013AC3">
        <w:pPr>
          <w:pStyle w:val="Footer"/>
          <w:jc w:val="center"/>
        </w:pPr>
        <w:r>
          <w:fldChar w:fldCharType="begin"/>
        </w:r>
        <w:r>
          <w:instrText xml:space="preserve"> PAGE   \* MERGEFORMAT </w:instrText>
        </w:r>
        <w:r>
          <w:fldChar w:fldCharType="separate"/>
        </w:r>
        <w:r w:rsidR="00B268AD">
          <w:rPr>
            <w:noProof/>
          </w:rPr>
          <w:t>1</w:t>
        </w:r>
        <w:r>
          <w:rPr>
            <w:noProof/>
          </w:rPr>
          <w:fldChar w:fldCharType="end"/>
        </w:r>
      </w:p>
    </w:sdtContent>
  </w:sdt>
  <w:p w:rsidR="00013AC3" w:rsidRDefault="00013A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9353796"/>
      <w:docPartObj>
        <w:docPartGallery w:val="Page Numbers (Bottom of Page)"/>
        <w:docPartUnique/>
      </w:docPartObj>
    </w:sdtPr>
    <w:sdtEndPr>
      <w:rPr>
        <w:noProof/>
      </w:rPr>
    </w:sdtEndPr>
    <w:sdtContent>
      <w:p w:rsidR="003F3057" w:rsidRDefault="003F3057">
        <w:pPr>
          <w:pStyle w:val="Footer"/>
          <w:jc w:val="center"/>
        </w:pPr>
        <w:r>
          <w:fldChar w:fldCharType="begin"/>
        </w:r>
        <w:r>
          <w:instrText xml:space="preserve"> PAGE   \* MERGEFORMAT </w:instrText>
        </w:r>
        <w:r>
          <w:fldChar w:fldCharType="separate"/>
        </w:r>
        <w:r w:rsidR="00B268AD">
          <w:rPr>
            <w:noProof/>
          </w:rPr>
          <w:t>2</w:t>
        </w:r>
        <w:r>
          <w:rPr>
            <w:noProof/>
          </w:rPr>
          <w:fldChar w:fldCharType="end"/>
        </w:r>
      </w:p>
    </w:sdtContent>
  </w:sdt>
  <w:p w:rsidR="003F3057" w:rsidRDefault="003F30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376D" w:rsidRDefault="005C376D" w:rsidP="008B2617">
      <w:pPr>
        <w:spacing w:after="0" w:line="240" w:lineRule="auto"/>
      </w:pPr>
      <w:r>
        <w:separator/>
      </w:r>
    </w:p>
  </w:footnote>
  <w:footnote w:type="continuationSeparator" w:id="0">
    <w:p w:rsidR="005C376D" w:rsidRDefault="005C376D" w:rsidP="008B26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6754D"/>
    <w:multiLevelType w:val="hybridMultilevel"/>
    <w:tmpl w:val="AB7C485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22BD722B"/>
    <w:multiLevelType w:val="hybridMultilevel"/>
    <w:tmpl w:val="12B4DEC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36435A04"/>
    <w:multiLevelType w:val="multilevel"/>
    <w:tmpl w:val="F1B2B98C"/>
    <w:lvl w:ilvl="0">
      <w:start w:val="1"/>
      <w:numFmt w:val="decimal"/>
      <w:pStyle w:val="ListNumber"/>
      <w:lvlText w:val="%1."/>
      <w:lvlJc w:val="left"/>
      <w:pPr>
        <w:tabs>
          <w:tab w:val="num" w:pos="567"/>
        </w:tabs>
        <w:ind w:left="567" w:hanging="567"/>
      </w:pPr>
      <w:rPr>
        <w:rFonts w:ascii="Arial" w:hAnsi="Arial" w:cs="Times New Roman" w:hint="default"/>
        <w:b w:val="0"/>
        <w:i w:val="0"/>
        <w:sz w:val="24"/>
      </w:rPr>
    </w:lvl>
    <w:lvl w:ilvl="1">
      <w:start w:val="1"/>
      <w:numFmt w:val="lowerLetter"/>
      <w:pStyle w:val="ListNumber2"/>
      <w:lvlText w:val="(%2)"/>
      <w:lvlJc w:val="left"/>
      <w:pPr>
        <w:tabs>
          <w:tab w:val="num" w:pos="1134"/>
        </w:tabs>
        <w:ind w:left="1134" w:hanging="567"/>
      </w:pPr>
      <w:rPr>
        <w:rFonts w:ascii="Arial" w:hAnsi="Arial" w:cs="Times New Roman" w:hint="default"/>
        <w:sz w:val="24"/>
      </w:rPr>
    </w:lvl>
    <w:lvl w:ilvl="2">
      <w:start w:val="1"/>
      <w:numFmt w:val="lowerLetter"/>
      <w:pStyle w:val="ListNumber3"/>
      <w:lvlText w:val="(%3)"/>
      <w:lvlJc w:val="left"/>
      <w:pPr>
        <w:tabs>
          <w:tab w:val="num" w:pos="2552"/>
        </w:tabs>
        <w:ind w:left="2552" w:hanging="851"/>
      </w:pPr>
      <w:rPr>
        <w:rFonts w:ascii="Comic Sans MS" w:hAnsi="Comic Sans MS" w:cs="Times New Roman" w:hint="default"/>
        <w:sz w:val="20"/>
      </w:rPr>
    </w:lvl>
    <w:lvl w:ilvl="3">
      <w:start w:val="1"/>
      <w:numFmt w:val="lowerRoman"/>
      <w:pStyle w:val="ListNumber4"/>
      <w:lvlText w:val="(%4)"/>
      <w:lvlJc w:val="left"/>
      <w:pPr>
        <w:tabs>
          <w:tab w:val="num" w:pos="3402"/>
        </w:tabs>
        <w:ind w:left="3402" w:hanging="850"/>
      </w:pPr>
      <w:rPr>
        <w:rFonts w:ascii="Comic Sans MS" w:hAnsi="Comic Sans MS" w:cs="Times New Roman" w:hint="default"/>
        <w:sz w:val="20"/>
      </w:rPr>
    </w:lvl>
    <w:lvl w:ilvl="4">
      <w:start w:val="1"/>
      <w:numFmt w:val="decimal"/>
      <w:lvlText w:val=".%5."/>
      <w:lvlJc w:val="left"/>
      <w:pPr>
        <w:tabs>
          <w:tab w:val="num" w:pos="0"/>
        </w:tabs>
        <w:ind w:left="4253" w:hanging="851"/>
      </w:pPr>
      <w:rPr>
        <w:rFonts w:cs="Times New Roman" w:hint="default"/>
      </w:rPr>
    </w:lvl>
    <w:lvl w:ilvl="5">
      <w:start w:val="1"/>
      <w:numFmt w:val="decimal"/>
      <w:lvlText w:val=".%5.%6."/>
      <w:lvlJc w:val="left"/>
      <w:pPr>
        <w:tabs>
          <w:tab w:val="num" w:pos="0"/>
        </w:tabs>
        <w:ind w:left="5103" w:hanging="850"/>
      </w:pPr>
      <w:rPr>
        <w:rFonts w:cs="Times New Roman" w:hint="default"/>
      </w:rPr>
    </w:lvl>
    <w:lvl w:ilvl="6">
      <w:start w:val="1"/>
      <w:numFmt w:val="decimal"/>
      <w:lvlText w:val=".%5.%6.%7."/>
      <w:lvlJc w:val="left"/>
      <w:pPr>
        <w:tabs>
          <w:tab w:val="num" w:pos="0"/>
        </w:tabs>
        <w:ind w:left="5954" w:hanging="851"/>
      </w:pPr>
      <w:rPr>
        <w:rFonts w:cs="Times New Roman" w:hint="default"/>
      </w:rPr>
    </w:lvl>
    <w:lvl w:ilvl="7">
      <w:start w:val="1"/>
      <w:numFmt w:val="decimal"/>
      <w:lvlText w:val=".%5.%6.%7.%8."/>
      <w:lvlJc w:val="left"/>
      <w:pPr>
        <w:tabs>
          <w:tab w:val="num" w:pos="0"/>
        </w:tabs>
        <w:ind w:left="6804" w:hanging="850"/>
      </w:pPr>
      <w:rPr>
        <w:rFonts w:cs="Times New Roman" w:hint="default"/>
      </w:rPr>
    </w:lvl>
    <w:lvl w:ilvl="8">
      <w:start w:val="1"/>
      <w:numFmt w:val="decimal"/>
      <w:lvlText w:val=".%5.%6.%7.%8.%9."/>
      <w:lvlJc w:val="left"/>
      <w:pPr>
        <w:tabs>
          <w:tab w:val="num" w:pos="0"/>
        </w:tabs>
        <w:ind w:left="7655" w:hanging="851"/>
      </w:pPr>
      <w:rPr>
        <w:rFonts w:cs="Times New Roman" w:hint="default"/>
      </w:rPr>
    </w:lvl>
  </w:abstractNum>
  <w:abstractNum w:abstractNumId="3" w15:restartNumberingAfterBreak="0">
    <w:nsid w:val="4C285723"/>
    <w:multiLevelType w:val="hybridMultilevel"/>
    <w:tmpl w:val="5F4EA5F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4CEA00B8"/>
    <w:multiLevelType w:val="hybridMultilevel"/>
    <w:tmpl w:val="A6CC91F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52D910A3"/>
    <w:multiLevelType w:val="hybridMultilevel"/>
    <w:tmpl w:val="993ADA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62FC196F"/>
    <w:multiLevelType w:val="hybridMultilevel"/>
    <w:tmpl w:val="95D81F74"/>
    <w:lvl w:ilvl="0" w:tplc="1409000F">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64671C99"/>
    <w:multiLevelType w:val="hybridMultilevel"/>
    <w:tmpl w:val="B262CA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677B1F03"/>
    <w:multiLevelType w:val="hybridMultilevel"/>
    <w:tmpl w:val="FFE0C5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7CFD4A24"/>
    <w:multiLevelType w:val="hybridMultilevel"/>
    <w:tmpl w:val="2510252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5"/>
  </w:num>
  <w:num w:numId="4">
    <w:abstractNumId w:val="8"/>
  </w:num>
  <w:num w:numId="5">
    <w:abstractNumId w:val="2"/>
  </w:num>
  <w:num w:numId="6">
    <w:abstractNumId w:val="6"/>
  </w:num>
  <w:num w:numId="7">
    <w:abstractNumId w:val="0"/>
  </w:num>
  <w:num w:numId="8">
    <w:abstractNumId w:val="3"/>
  </w:num>
  <w:num w:numId="9">
    <w:abstractNumId w:val="7"/>
  </w:num>
  <w:num w:numId="10">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B0B"/>
    <w:rsid w:val="00004A78"/>
    <w:rsid w:val="00013AC3"/>
    <w:rsid w:val="00021573"/>
    <w:rsid w:val="00031F64"/>
    <w:rsid w:val="00032105"/>
    <w:rsid w:val="00034691"/>
    <w:rsid w:val="00054F14"/>
    <w:rsid w:val="00055326"/>
    <w:rsid w:val="00057A63"/>
    <w:rsid w:val="00064B40"/>
    <w:rsid w:val="0007373A"/>
    <w:rsid w:val="00084DE3"/>
    <w:rsid w:val="00095CA1"/>
    <w:rsid w:val="000A52D6"/>
    <w:rsid w:val="000E3DA5"/>
    <w:rsid w:val="00125C60"/>
    <w:rsid w:val="00131C7A"/>
    <w:rsid w:val="00176AAD"/>
    <w:rsid w:val="001811C8"/>
    <w:rsid w:val="00183FB6"/>
    <w:rsid w:val="001850B6"/>
    <w:rsid w:val="00191E38"/>
    <w:rsid w:val="001E19BD"/>
    <w:rsid w:val="00270C13"/>
    <w:rsid w:val="00276FCF"/>
    <w:rsid w:val="00282DBF"/>
    <w:rsid w:val="002A1C64"/>
    <w:rsid w:val="002A476D"/>
    <w:rsid w:val="002B2F68"/>
    <w:rsid w:val="002C6C2D"/>
    <w:rsid w:val="003245B1"/>
    <w:rsid w:val="00345DBC"/>
    <w:rsid w:val="00353FC1"/>
    <w:rsid w:val="003A5458"/>
    <w:rsid w:val="003D1D9E"/>
    <w:rsid w:val="003F3057"/>
    <w:rsid w:val="00430773"/>
    <w:rsid w:val="0043281B"/>
    <w:rsid w:val="00451DCD"/>
    <w:rsid w:val="00455FA4"/>
    <w:rsid w:val="004569F5"/>
    <w:rsid w:val="00474129"/>
    <w:rsid w:val="00482F91"/>
    <w:rsid w:val="004B0136"/>
    <w:rsid w:val="005476D2"/>
    <w:rsid w:val="00555F69"/>
    <w:rsid w:val="005A4C61"/>
    <w:rsid w:val="005C376D"/>
    <w:rsid w:val="005C65F8"/>
    <w:rsid w:val="005C70B3"/>
    <w:rsid w:val="005F1C34"/>
    <w:rsid w:val="00604869"/>
    <w:rsid w:val="00634C29"/>
    <w:rsid w:val="00635D46"/>
    <w:rsid w:val="00665587"/>
    <w:rsid w:val="00671E34"/>
    <w:rsid w:val="006827BE"/>
    <w:rsid w:val="006F2CCF"/>
    <w:rsid w:val="007001DD"/>
    <w:rsid w:val="00704DDE"/>
    <w:rsid w:val="007228A6"/>
    <w:rsid w:val="00740657"/>
    <w:rsid w:val="007610E9"/>
    <w:rsid w:val="00764DC2"/>
    <w:rsid w:val="00771557"/>
    <w:rsid w:val="00797B6D"/>
    <w:rsid w:val="007A06FB"/>
    <w:rsid w:val="007A476E"/>
    <w:rsid w:val="007A5B0B"/>
    <w:rsid w:val="007B2969"/>
    <w:rsid w:val="007C6C0A"/>
    <w:rsid w:val="007D7388"/>
    <w:rsid w:val="007E3BD3"/>
    <w:rsid w:val="007E546D"/>
    <w:rsid w:val="007F4702"/>
    <w:rsid w:val="00815F0E"/>
    <w:rsid w:val="00844F0A"/>
    <w:rsid w:val="008533CB"/>
    <w:rsid w:val="00853E2D"/>
    <w:rsid w:val="00865F10"/>
    <w:rsid w:val="0088304B"/>
    <w:rsid w:val="00893D52"/>
    <w:rsid w:val="008B2617"/>
    <w:rsid w:val="008E3851"/>
    <w:rsid w:val="008F1915"/>
    <w:rsid w:val="009017EF"/>
    <w:rsid w:val="00901CA8"/>
    <w:rsid w:val="00902751"/>
    <w:rsid w:val="0090565D"/>
    <w:rsid w:val="00934ECE"/>
    <w:rsid w:val="00940BF6"/>
    <w:rsid w:val="009A022A"/>
    <w:rsid w:val="009C75AC"/>
    <w:rsid w:val="00A00BD9"/>
    <w:rsid w:val="00A06B9E"/>
    <w:rsid w:val="00A11A2D"/>
    <w:rsid w:val="00A12AD6"/>
    <w:rsid w:val="00A17808"/>
    <w:rsid w:val="00A54F01"/>
    <w:rsid w:val="00A65DAE"/>
    <w:rsid w:val="00A80CE8"/>
    <w:rsid w:val="00AB5171"/>
    <w:rsid w:val="00AC565C"/>
    <w:rsid w:val="00AD6B65"/>
    <w:rsid w:val="00AE34F7"/>
    <w:rsid w:val="00AF7A2D"/>
    <w:rsid w:val="00B268AD"/>
    <w:rsid w:val="00B40750"/>
    <w:rsid w:val="00B41011"/>
    <w:rsid w:val="00B77713"/>
    <w:rsid w:val="00B84D75"/>
    <w:rsid w:val="00B8653F"/>
    <w:rsid w:val="00BB7138"/>
    <w:rsid w:val="00BE204C"/>
    <w:rsid w:val="00BE2D56"/>
    <w:rsid w:val="00C15938"/>
    <w:rsid w:val="00C15C68"/>
    <w:rsid w:val="00C34815"/>
    <w:rsid w:val="00C45EDB"/>
    <w:rsid w:val="00C552BF"/>
    <w:rsid w:val="00C6072F"/>
    <w:rsid w:val="00C81C32"/>
    <w:rsid w:val="00C852AA"/>
    <w:rsid w:val="00C94830"/>
    <w:rsid w:val="00C968E7"/>
    <w:rsid w:val="00CB17E3"/>
    <w:rsid w:val="00CD027F"/>
    <w:rsid w:val="00CE0F5A"/>
    <w:rsid w:val="00CF521F"/>
    <w:rsid w:val="00D43A98"/>
    <w:rsid w:val="00D46F1F"/>
    <w:rsid w:val="00D52AB5"/>
    <w:rsid w:val="00D56014"/>
    <w:rsid w:val="00D73F85"/>
    <w:rsid w:val="00D75874"/>
    <w:rsid w:val="00D82F31"/>
    <w:rsid w:val="00D87CFC"/>
    <w:rsid w:val="00DA219A"/>
    <w:rsid w:val="00DB6314"/>
    <w:rsid w:val="00DF1A55"/>
    <w:rsid w:val="00DF24F6"/>
    <w:rsid w:val="00E21B12"/>
    <w:rsid w:val="00E45E7E"/>
    <w:rsid w:val="00E639AD"/>
    <w:rsid w:val="00E8068A"/>
    <w:rsid w:val="00E835BC"/>
    <w:rsid w:val="00EB6C53"/>
    <w:rsid w:val="00ED7BFB"/>
    <w:rsid w:val="00EE2218"/>
    <w:rsid w:val="00EE4E54"/>
    <w:rsid w:val="00EF188B"/>
    <w:rsid w:val="00F0668B"/>
    <w:rsid w:val="00F3170F"/>
    <w:rsid w:val="00F35F6B"/>
    <w:rsid w:val="00F37FEE"/>
    <w:rsid w:val="00F416C7"/>
    <w:rsid w:val="00F64118"/>
    <w:rsid w:val="00F70737"/>
    <w:rsid w:val="00F8674A"/>
    <w:rsid w:val="00F96CB6"/>
    <w:rsid w:val="00FC6B3F"/>
    <w:rsid w:val="00FC6CD6"/>
    <w:rsid w:val="00FD7C0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65ECBF-B023-496E-8752-E2D758C52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915"/>
  </w:style>
  <w:style w:type="paragraph" w:styleId="Heading1">
    <w:name w:val="heading 1"/>
    <w:basedOn w:val="Normal"/>
    <w:next w:val="Normal"/>
    <w:link w:val="Heading1Char"/>
    <w:uiPriority w:val="9"/>
    <w:qFormat/>
    <w:rsid w:val="008F1915"/>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semiHidden/>
    <w:unhideWhenUsed/>
    <w:qFormat/>
    <w:rsid w:val="008F1915"/>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8F1915"/>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8F1915"/>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8F1915"/>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8F1915"/>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8F1915"/>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8F1915"/>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8F1915"/>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26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2617"/>
  </w:style>
  <w:style w:type="paragraph" w:styleId="Footer">
    <w:name w:val="footer"/>
    <w:basedOn w:val="Normal"/>
    <w:link w:val="FooterChar"/>
    <w:uiPriority w:val="99"/>
    <w:unhideWhenUsed/>
    <w:rsid w:val="008B26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2617"/>
  </w:style>
  <w:style w:type="character" w:customStyle="1" w:styleId="Heading1Char">
    <w:name w:val="Heading 1 Char"/>
    <w:basedOn w:val="DefaultParagraphFont"/>
    <w:link w:val="Heading1"/>
    <w:uiPriority w:val="9"/>
    <w:rsid w:val="008F1915"/>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semiHidden/>
    <w:rsid w:val="008F1915"/>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8F1915"/>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8F1915"/>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semiHidden/>
    <w:rsid w:val="008F1915"/>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8F1915"/>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8F1915"/>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8F1915"/>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8F1915"/>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8F1915"/>
    <w:pPr>
      <w:spacing w:line="240" w:lineRule="auto"/>
    </w:pPr>
    <w:rPr>
      <w:b/>
      <w:bCs/>
      <w:smallCaps/>
      <w:color w:val="1F497D" w:themeColor="text2"/>
    </w:rPr>
  </w:style>
  <w:style w:type="paragraph" w:styleId="Title">
    <w:name w:val="Title"/>
    <w:basedOn w:val="Normal"/>
    <w:next w:val="Normal"/>
    <w:link w:val="TitleChar"/>
    <w:uiPriority w:val="10"/>
    <w:qFormat/>
    <w:rsid w:val="008F1915"/>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8F1915"/>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8F1915"/>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8F1915"/>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sid w:val="008F1915"/>
    <w:rPr>
      <w:b/>
      <w:bCs/>
    </w:rPr>
  </w:style>
  <w:style w:type="character" w:styleId="Emphasis">
    <w:name w:val="Emphasis"/>
    <w:basedOn w:val="DefaultParagraphFont"/>
    <w:uiPriority w:val="20"/>
    <w:qFormat/>
    <w:rsid w:val="008F1915"/>
    <w:rPr>
      <w:i/>
      <w:iCs/>
    </w:rPr>
  </w:style>
  <w:style w:type="paragraph" w:styleId="NoSpacing">
    <w:name w:val="No Spacing"/>
    <w:link w:val="NoSpacingChar"/>
    <w:uiPriority w:val="1"/>
    <w:qFormat/>
    <w:rsid w:val="008F1915"/>
    <w:pPr>
      <w:spacing w:after="0" w:line="240" w:lineRule="auto"/>
    </w:pPr>
  </w:style>
  <w:style w:type="paragraph" w:styleId="Quote">
    <w:name w:val="Quote"/>
    <w:basedOn w:val="Normal"/>
    <w:next w:val="Normal"/>
    <w:link w:val="QuoteChar"/>
    <w:uiPriority w:val="29"/>
    <w:qFormat/>
    <w:rsid w:val="008F1915"/>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8F1915"/>
    <w:rPr>
      <w:color w:val="1F497D" w:themeColor="text2"/>
      <w:sz w:val="24"/>
      <w:szCs w:val="24"/>
    </w:rPr>
  </w:style>
  <w:style w:type="paragraph" w:styleId="IntenseQuote">
    <w:name w:val="Intense Quote"/>
    <w:basedOn w:val="Normal"/>
    <w:next w:val="Normal"/>
    <w:link w:val="IntenseQuoteChar"/>
    <w:uiPriority w:val="30"/>
    <w:qFormat/>
    <w:rsid w:val="008F1915"/>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8F1915"/>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8F1915"/>
    <w:rPr>
      <w:i/>
      <w:iCs/>
      <w:color w:val="595959" w:themeColor="text1" w:themeTint="A6"/>
    </w:rPr>
  </w:style>
  <w:style w:type="character" w:styleId="IntenseEmphasis">
    <w:name w:val="Intense Emphasis"/>
    <w:basedOn w:val="DefaultParagraphFont"/>
    <w:uiPriority w:val="21"/>
    <w:qFormat/>
    <w:rsid w:val="008F1915"/>
    <w:rPr>
      <w:b/>
      <w:bCs/>
      <w:i/>
      <w:iCs/>
    </w:rPr>
  </w:style>
  <w:style w:type="character" w:styleId="SubtleReference">
    <w:name w:val="Subtle Reference"/>
    <w:basedOn w:val="DefaultParagraphFont"/>
    <w:uiPriority w:val="31"/>
    <w:qFormat/>
    <w:rsid w:val="008F1915"/>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8F1915"/>
    <w:rPr>
      <w:b/>
      <w:bCs/>
      <w:smallCaps/>
      <w:color w:val="1F497D" w:themeColor="text2"/>
      <w:u w:val="single"/>
    </w:rPr>
  </w:style>
  <w:style w:type="character" w:styleId="BookTitle">
    <w:name w:val="Book Title"/>
    <w:basedOn w:val="DefaultParagraphFont"/>
    <w:uiPriority w:val="33"/>
    <w:qFormat/>
    <w:rsid w:val="008F1915"/>
    <w:rPr>
      <w:b/>
      <w:bCs/>
      <w:smallCaps/>
      <w:spacing w:val="10"/>
    </w:rPr>
  </w:style>
  <w:style w:type="paragraph" w:styleId="TOCHeading">
    <w:name w:val="TOC Heading"/>
    <w:basedOn w:val="Heading1"/>
    <w:next w:val="Normal"/>
    <w:uiPriority w:val="39"/>
    <w:semiHidden/>
    <w:unhideWhenUsed/>
    <w:qFormat/>
    <w:rsid w:val="008F1915"/>
    <w:pPr>
      <w:outlineLvl w:val="9"/>
    </w:pPr>
  </w:style>
  <w:style w:type="paragraph" w:customStyle="1" w:styleId="PersonalName">
    <w:name w:val="Personal Name"/>
    <w:basedOn w:val="Title"/>
    <w:rsid w:val="008F1915"/>
    <w:rPr>
      <w:b/>
      <w:caps w:val="0"/>
      <w:color w:val="000000"/>
      <w:sz w:val="28"/>
      <w:szCs w:val="28"/>
    </w:rPr>
  </w:style>
  <w:style w:type="character" w:customStyle="1" w:styleId="NoSpacingChar">
    <w:name w:val="No Spacing Char"/>
    <w:basedOn w:val="DefaultParagraphFont"/>
    <w:link w:val="NoSpacing"/>
    <w:uiPriority w:val="1"/>
    <w:rsid w:val="008F1915"/>
  </w:style>
  <w:style w:type="paragraph" w:styleId="ListParagraph">
    <w:name w:val="List Paragraph"/>
    <w:basedOn w:val="Normal"/>
    <w:uiPriority w:val="34"/>
    <w:qFormat/>
    <w:rsid w:val="008F1915"/>
    <w:pPr>
      <w:ind w:left="720"/>
      <w:contextualSpacing/>
    </w:pPr>
  </w:style>
  <w:style w:type="table" w:styleId="TableGrid">
    <w:name w:val="Table Grid"/>
    <w:basedOn w:val="TableNormal"/>
    <w:uiPriority w:val="59"/>
    <w:rsid w:val="00940B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12AD6"/>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styleId="ListNumber">
    <w:name w:val="List Number"/>
    <w:basedOn w:val="Normal"/>
    <w:rsid w:val="006F2CCF"/>
    <w:pPr>
      <w:numPr>
        <w:numId w:val="5"/>
      </w:numPr>
      <w:overflowPunct w:val="0"/>
      <w:autoSpaceDE w:val="0"/>
      <w:autoSpaceDN w:val="0"/>
      <w:adjustRightInd w:val="0"/>
      <w:spacing w:after="240" w:line="240" w:lineRule="auto"/>
      <w:textAlignment w:val="baseline"/>
    </w:pPr>
    <w:rPr>
      <w:rFonts w:ascii="Arial Mäori" w:eastAsia="Calibri" w:hAnsi="Arial Mäori" w:cs="Times New Roman"/>
      <w:sz w:val="24"/>
      <w:szCs w:val="20"/>
      <w:lang w:val="en-GB"/>
    </w:rPr>
  </w:style>
  <w:style w:type="paragraph" w:styleId="ListNumber2">
    <w:name w:val="List Number 2"/>
    <w:basedOn w:val="ListNumber"/>
    <w:rsid w:val="006F2CCF"/>
    <w:pPr>
      <w:numPr>
        <w:ilvl w:val="1"/>
      </w:numPr>
    </w:pPr>
  </w:style>
  <w:style w:type="paragraph" w:styleId="ListNumber3">
    <w:name w:val="List Number 3"/>
    <w:basedOn w:val="Normal"/>
    <w:rsid w:val="006F2CCF"/>
    <w:pPr>
      <w:numPr>
        <w:ilvl w:val="2"/>
        <w:numId w:val="5"/>
      </w:numPr>
      <w:overflowPunct w:val="0"/>
      <w:autoSpaceDE w:val="0"/>
      <w:autoSpaceDN w:val="0"/>
      <w:adjustRightInd w:val="0"/>
      <w:spacing w:after="0" w:line="240" w:lineRule="auto"/>
      <w:textAlignment w:val="baseline"/>
    </w:pPr>
    <w:rPr>
      <w:rFonts w:ascii="Arial Mäori" w:eastAsia="Calibri" w:hAnsi="Arial Mäori" w:cs="Times New Roman"/>
      <w:sz w:val="24"/>
      <w:szCs w:val="20"/>
      <w:lang w:val="en-GB"/>
    </w:rPr>
  </w:style>
  <w:style w:type="paragraph" w:styleId="ListNumber4">
    <w:name w:val="List Number 4"/>
    <w:basedOn w:val="Normal"/>
    <w:rsid w:val="006F2CCF"/>
    <w:pPr>
      <w:numPr>
        <w:ilvl w:val="3"/>
        <w:numId w:val="5"/>
      </w:numPr>
      <w:overflowPunct w:val="0"/>
      <w:autoSpaceDE w:val="0"/>
      <w:autoSpaceDN w:val="0"/>
      <w:adjustRightInd w:val="0"/>
      <w:spacing w:after="0" w:line="240" w:lineRule="auto"/>
      <w:textAlignment w:val="baseline"/>
    </w:pPr>
    <w:rPr>
      <w:rFonts w:ascii="Arial Mäori" w:eastAsia="Calibri" w:hAnsi="Arial Mäori" w:cs="Times New Roman"/>
      <w:sz w:val="24"/>
      <w:szCs w:val="20"/>
      <w:lang w:val="en-GB"/>
    </w:rPr>
  </w:style>
  <w:style w:type="paragraph" w:customStyle="1" w:styleId="Imprint">
    <w:name w:val="Imprint"/>
    <w:basedOn w:val="Normal"/>
    <w:next w:val="Normal"/>
    <w:qFormat/>
    <w:rsid w:val="009C75AC"/>
    <w:pPr>
      <w:spacing w:after="240" w:line="240" w:lineRule="auto"/>
      <w:jc w:val="center"/>
    </w:pPr>
    <w:rPr>
      <w:rFonts w:ascii="Arial" w:eastAsia="Times New Roman" w:hAnsi="Arial" w:cs="Times New Roman"/>
      <w:sz w:val="24"/>
      <w:szCs w:val="20"/>
      <w:lang w:eastAsia="en-GB"/>
    </w:rPr>
  </w:style>
  <w:style w:type="paragraph" w:customStyle="1" w:styleId="References">
    <w:name w:val="References"/>
    <w:basedOn w:val="Normal"/>
    <w:rsid w:val="009C75AC"/>
    <w:pPr>
      <w:spacing w:before="180" w:after="0" w:line="300" w:lineRule="auto"/>
      <w:jc w:val="both"/>
    </w:pPr>
    <w:rPr>
      <w:rFonts w:ascii="Arial" w:eastAsia="Times New Roman" w:hAnsi="Arial" w:cs="Arial"/>
      <w:szCs w:val="24"/>
      <w:lang w:eastAsia="en-GB"/>
    </w:rPr>
  </w:style>
  <w:style w:type="table" w:customStyle="1" w:styleId="GridTable5Dark-Accent61">
    <w:name w:val="Grid Table 5 Dark - Accent 61"/>
    <w:basedOn w:val="TableNormal"/>
    <w:uiPriority w:val="50"/>
    <w:rsid w:val="00D43A9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ridTable5Dark-Accent11">
    <w:name w:val="Grid Table 5 Dark - Accent 11"/>
    <w:basedOn w:val="TableNormal"/>
    <w:uiPriority w:val="50"/>
    <w:rsid w:val="00D43A9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customStyle="1" w:styleId="EndNoteBibliography">
    <w:name w:val="EndNote Bibliography"/>
    <w:basedOn w:val="Normal"/>
    <w:link w:val="EndNoteBibliographyChar"/>
    <w:rsid w:val="009017EF"/>
    <w:pPr>
      <w:spacing w:after="200" w:line="240" w:lineRule="auto"/>
      <w:jc w:val="both"/>
    </w:pPr>
    <w:rPr>
      <w:rFonts w:ascii="Calibri" w:eastAsiaTheme="minorHAnsi" w:hAnsi="Calibri"/>
      <w:noProof/>
      <w:lang w:val="en-US"/>
    </w:rPr>
  </w:style>
  <w:style w:type="character" w:customStyle="1" w:styleId="EndNoteBibliographyChar">
    <w:name w:val="EndNote Bibliography Char"/>
    <w:basedOn w:val="DefaultParagraphFont"/>
    <w:link w:val="EndNoteBibliography"/>
    <w:rsid w:val="009017EF"/>
    <w:rPr>
      <w:rFonts w:ascii="Calibri" w:eastAsiaTheme="minorHAnsi" w:hAnsi="Calibri"/>
      <w:noProof/>
      <w:lang w:val="en-US"/>
    </w:rPr>
  </w:style>
  <w:style w:type="paragraph" w:customStyle="1" w:styleId="bodystyle">
    <w:name w:val="bodystyle"/>
    <w:basedOn w:val="Normal"/>
    <w:rsid w:val="00764DC2"/>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Hyperlink">
    <w:name w:val="Hyperlink"/>
    <w:basedOn w:val="DefaultParagraphFont"/>
    <w:uiPriority w:val="99"/>
    <w:unhideWhenUsed/>
    <w:rsid w:val="00797B6D"/>
    <w:rPr>
      <w:color w:val="0000FF" w:themeColor="hyperlink"/>
      <w:u w:val="single"/>
    </w:rPr>
  </w:style>
  <w:style w:type="paragraph" w:styleId="BalloonText">
    <w:name w:val="Balloon Text"/>
    <w:basedOn w:val="Normal"/>
    <w:link w:val="BalloonTextChar"/>
    <w:uiPriority w:val="99"/>
    <w:semiHidden/>
    <w:unhideWhenUsed/>
    <w:rsid w:val="00E806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06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53343">
      <w:bodyDiv w:val="1"/>
      <w:marLeft w:val="0"/>
      <w:marRight w:val="0"/>
      <w:marTop w:val="0"/>
      <w:marBottom w:val="0"/>
      <w:divBdr>
        <w:top w:val="none" w:sz="0" w:space="0" w:color="auto"/>
        <w:left w:val="none" w:sz="0" w:space="0" w:color="auto"/>
        <w:bottom w:val="none" w:sz="0" w:space="0" w:color="auto"/>
        <w:right w:val="none" w:sz="0" w:space="0" w:color="auto"/>
      </w:divBdr>
    </w:div>
    <w:div w:id="371461075">
      <w:bodyDiv w:val="1"/>
      <w:marLeft w:val="0"/>
      <w:marRight w:val="0"/>
      <w:marTop w:val="0"/>
      <w:marBottom w:val="0"/>
      <w:divBdr>
        <w:top w:val="none" w:sz="0" w:space="0" w:color="auto"/>
        <w:left w:val="none" w:sz="0" w:space="0" w:color="auto"/>
        <w:bottom w:val="none" w:sz="0" w:space="0" w:color="auto"/>
        <w:right w:val="none" w:sz="0" w:space="0" w:color="auto"/>
      </w:divBdr>
    </w:div>
    <w:div w:id="436564984">
      <w:bodyDiv w:val="1"/>
      <w:marLeft w:val="0"/>
      <w:marRight w:val="0"/>
      <w:marTop w:val="0"/>
      <w:marBottom w:val="0"/>
      <w:divBdr>
        <w:top w:val="none" w:sz="0" w:space="0" w:color="auto"/>
        <w:left w:val="none" w:sz="0" w:space="0" w:color="auto"/>
        <w:bottom w:val="none" w:sz="0" w:space="0" w:color="auto"/>
        <w:right w:val="none" w:sz="0" w:space="0" w:color="auto"/>
      </w:divBdr>
    </w:div>
    <w:div w:id="647903603">
      <w:bodyDiv w:val="1"/>
      <w:marLeft w:val="0"/>
      <w:marRight w:val="0"/>
      <w:marTop w:val="0"/>
      <w:marBottom w:val="0"/>
      <w:divBdr>
        <w:top w:val="none" w:sz="0" w:space="0" w:color="auto"/>
        <w:left w:val="none" w:sz="0" w:space="0" w:color="auto"/>
        <w:bottom w:val="none" w:sz="0" w:space="0" w:color="auto"/>
        <w:right w:val="none" w:sz="0" w:space="0" w:color="auto"/>
      </w:divBdr>
      <w:divsChild>
        <w:div w:id="1491217760">
          <w:marLeft w:val="0"/>
          <w:marRight w:val="0"/>
          <w:marTop w:val="0"/>
          <w:marBottom w:val="0"/>
          <w:divBdr>
            <w:top w:val="none" w:sz="0" w:space="0" w:color="auto"/>
            <w:left w:val="none" w:sz="0" w:space="0" w:color="auto"/>
            <w:bottom w:val="single" w:sz="6" w:space="4" w:color="D0C7AF"/>
            <w:right w:val="none" w:sz="0" w:space="0" w:color="auto"/>
          </w:divBdr>
        </w:div>
        <w:div w:id="1542326278">
          <w:marLeft w:val="0"/>
          <w:marRight w:val="0"/>
          <w:marTop w:val="0"/>
          <w:marBottom w:val="0"/>
          <w:divBdr>
            <w:top w:val="none" w:sz="0" w:space="0" w:color="auto"/>
            <w:left w:val="none" w:sz="0" w:space="0" w:color="auto"/>
            <w:bottom w:val="none" w:sz="0" w:space="0" w:color="auto"/>
            <w:right w:val="none" w:sz="0" w:space="0" w:color="auto"/>
          </w:divBdr>
        </w:div>
        <w:div w:id="1794592558">
          <w:marLeft w:val="0"/>
          <w:marRight w:val="0"/>
          <w:marTop w:val="0"/>
          <w:marBottom w:val="0"/>
          <w:divBdr>
            <w:top w:val="none" w:sz="0" w:space="0" w:color="auto"/>
            <w:left w:val="none" w:sz="0" w:space="0" w:color="auto"/>
            <w:bottom w:val="none" w:sz="0" w:space="0" w:color="auto"/>
            <w:right w:val="none" w:sz="0" w:space="0" w:color="auto"/>
          </w:divBdr>
        </w:div>
      </w:divsChild>
    </w:div>
    <w:div w:id="865749238">
      <w:bodyDiv w:val="1"/>
      <w:marLeft w:val="0"/>
      <w:marRight w:val="0"/>
      <w:marTop w:val="0"/>
      <w:marBottom w:val="0"/>
      <w:divBdr>
        <w:top w:val="none" w:sz="0" w:space="0" w:color="auto"/>
        <w:left w:val="none" w:sz="0" w:space="0" w:color="auto"/>
        <w:bottom w:val="none" w:sz="0" w:space="0" w:color="auto"/>
        <w:right w:val="none" w:sz="0" w:space="0" w:color="auto"/>
      </w:divBdr>
      <w:divsChild>
        <w:div w:id="1734040131">
          <w:marLeft w:val="547"/>
          <w:marRight w:val="0"/>
          <w:marTop w:val="0"/>
          <w:marBottom w:val="0"/>
          <w:divBdr>
            <w:top w:val="none" w:sz="0" w:space="0" w:color="auto"/>
            <w:left w:val="none" w:sz="0" w:space="0" w:color="auto"/>
            <w:bottom w:val="none" w:sz="0" w:space="0" w:color="auto"/>
            <w:right w:val="none" w:sz="0" w:space="0" w:color="auto"/>
          </w:divBdr>
        </w:div>
        <w:div w:id="937370464">
          <w:marLeft w:val="547"/>
          <w:marRight w:val="0"/>
          <w:marTop w:val="0"/>
          <w:marBottom w:val="0"/>
          <w:divBdr>
            <w:top w:val="none" w:sz="0" w:space="0" w:color="auto"/>
            <w:left w:val="none" w:sz="0" w:space="0" w:color="auto"/>
            <w:bottom w:val="none" w:sz="0" w:space="0" w:color="auto"/>
            <w:right w:val="none" w:sz="0" w:space="0" w:color="auto"/>
          </w:divBdr>
        </w:div>
      </w:divsChild>
    </w:div>
    <w:div w:id="875198356">
      <w:bodyDiv w:val="1"/>
      <w:marLeft w:val="0"/>
      <w:marRight w:val="0"/>
      <w:marTop w:val="0"/>
      <w:marBottom w:val="0"/>
      <w:divBdr>
        <w:top w:val="none" w:sz="0" w:space="0" w:color="auto"/>
        <w:left w:val="none" w:sz="0" w:space="0" w:color="auto"/>
        <w:bottom w:val="none" w:sz="0" w:space="0" w:color="auto"/>
        <w:right w:val="none" w:sz="0" w:space="0" w:color="auto"/>
      </w:divBdr>
    </w:div>
    <w:div w:id="875780150">
      <w:bodyDiv w:val="1"/>
      <w:marLeft w:val="0"/>
      <w:marRight w:val="0"/>
      <w:marTop w:val="0"/>
      <w:marBottom w:val="0"/>
      <w:divBdr>
        <w:top w:val="none" w:sz="0" w:space="0" w:color="auto"/>
        <w:left w:val="none" w:sz="0" w:space="0" w:color="auto"/>
        <w:bottom w:val="none" w:sz="0" w:space="0" w:color="auto"/>
        <w:right w:val="none" w:sz="0" w:space="0" w:color="auto"/>
      </w:divBdr>
      <w:divsChild>
        <w:div w:id="760880418">
          <w:marLeft w:val="547"/>
          <w:marRight w:val="0"/>
          <w:marTop w:val="0"/>
          <w:marBottom w:val="0"/>
          <w:divBdr>
            <w:top w:val="none" w:sz="0" w:space="0" w:color="auto"/>
            <w:left w:val="none" w:sz="0" w:space="0" w:color="auto"/>
            <w:bottom w:val="none" w:sz="0" w:space="0" w:color="auto"/>
            <w:right w:val="none" w:sz="0" w:space="0" w:color="auto"/>
          </w:divBdr>
        </w:div>
      </w:divsChild>
    </w:div>
    <w:div w:id="1108812254">
      <w:bodyDiv w:val="1"/>
      <w:marLeft w:val="0"/>
      <w:marRight w:val="0"/>
      <w:marTop w:val="0"/>
      <w:marBottom w:val="0"/>
      <w:divBdr>
        <w:top w:val="none" w:sz="0" w:space="0" w:color="auto"/>
        <w:left w:val="none" w:sz="0" w:space="0" w:color="auto"/>
        <w:bottom w:val="none" w:sz="0" w:space="0" w:color="auto"/>
        <w:right w:val="none" w:sz="0" w:space="0" w:color="auto"/>
      </w:divBdr>
    </w:div>
    <w:div w:id="1285234571">
      <w:bodyDiv w:val="1"/>
      <w:marLeft w:val="0"/>
      <w:marRight w:val="0"/>
      <w:marTop w:val="0"/>
      <w:marBottom w:val="0"/>
      <w:divBdr>
        <w:top w:val="none" w:sz="0" w:space="0" w:color="auto"/>
        <w:left w:val="none" w:sz="0" w:space="0" w:color="auto"/>
        <w:bottom w:val="none" w:sz="0" w:space="0" w:color="auto"/>
        <w:right w:val="none" w:sz="0" w:space="0" w:color="auto"/>
      </w:divBdr>
      <w:divsChild>
        <w:div w:id="1054816412">
          <w:marLeft w:val="446"/>
          <w:marRight w:val="0"/>
          <w:marTop w:val="0"/>
          <w:marBottom w:val="0"/>
          <w:divBdr>
            <w:top w:val="none" w:sz="0" w:space="0" w:color="auto"/>
            <w:left w:val="none" w:sz="0" w:space="0" w:color="auto"/>
            <w:bottom w:val="none" w:sz="0" w:space="0" w:color="auto"/>
            <w:right w:val="none" w:sz="0" w:space="0" w:color="auto"/>
          </w:divBdr>
        </w:div>
      </w:divsChild>
    </w:div>
    <w:div w:id="1543636493">
      <w:bodyDiv w:val="1"/>
      <w:marLeft w:val="0"/>
      <w:marRight w:val="0"/>
      <w:marTop w:val="0"/>
      <w:marBottom w:val="0"/>
      <w:divBdr>
        <w:top w:val="none" w:sz="0" w:space="0" w:color="auto"/>
        <w:left w:val="none" w:sz="0" w:space="0" w:color="auto"/>
        <w:bottom w:val="none" w:sz="0" w:space="0" w:color="auto"/>
        <w:right w:val="none" w:sz="0" w:space="0" w:color="auto"/>
      </w:divBdr>
      <w:divsChild>
        <w:div w:id="720178129">
          <w:marLeft w:val="0"/>
          <w:marRight w:val="0"/>
          <w:marTop w:val="0"/>
          <w:marBottom w:val="0"/>
          <w:divBdr>
            <w:top w:val="none" w:sz="0" w:space="0" w:color="auto"/>
            <w:left w:val="none" w:sz="0" w:space="0" w:color="auto"/>
            <w:bottom w:val="none" w:sz="0" w:space="0" w:color="auto"/>
            <w:right w:val="none" w:sz="0" w:space="0" w:color="auto"/>
          </w:divBdr>
        </w:div>
        <w:div w:id="1745564654">
          <w:marLeft w:val="0"/>
          <w:marRight w:val="0"/>
          <w:marTop w:val="0"/>
          <w:marBottom w:val="0"/>
          <w:divBdr>
            <w:top w:val="none" w:sz="0" w:space="0" w:color="auto"/>
            <w:left w:val="none" w:sz="0" w:space="0" w:color="auto"/>
            <w:bottom w:val="none" w:sz="0" w:space="0" w:color="auto"/>
            <w:right w:val="none" w:sz="0" w:space="0" w:color="auto"/>
          </w:divBdr>
        </w:div>
        <w:div w:id="1451437297">
          <w:marLeft w:val="0"/>
          <w:marRight w:val="0"/>
          <w:marTop w:val="0"/>
          <w:marBottom w:val="0"/>
          <w:divBdr>
            <w:top w:val="none" w:sz="0" w:space="0" w:color="auto"/>
            <w:left w:val="none" w:sz="0" w:space="0" w:color="auto"/>
            <w:bottom w:val="none" w:sz="0" w:space="0" w:color="auto"/>
            <w:right w:val="none" w:sz="0" w:space="0" w:color="auto"/>
          </w:divBdr>
        </w:div>
        <w:div w:id="915820691">
          <w:marLeft w:val="0"/>
          <w:marRight w:val="0"/>
          <w:marTop w:val="0"/>
          <w:marBottom w:val="0"/>
          <w:divBdr>
            <w:top w:val="none" w:sz="0" w:space="0" w:color="auto"/>
            <w:left w:val="none" w:sz="0" w:space="0" w:color="auto"/>
            <w:bottom w:val="none" w:sz="0" w:space="0" w:color="auto"/>
            <w:right w:val="none" w:sz="0" w:space="0" w:color="auto"/>
          </w:divBdr>
        </w:div>
        <w:div w:id="1168904269">
          <w:marLeft w:val="0"/>
          <w:marRight w:val="0"/>
          <w:marTop w:val="0"/>
          <w:marBottom w:val="0"/>
          <w:divBdr>
            <w:top w:val="none" w:sz="0" w:space="0" w:color="auto"/>
            <w:left w:val="none" w:sz="0" w:space="0" w:color="auto"/>
            <w:bottom w:val="none" w:sz="0" w:space="0" w:color="auto"/>
            <w:right w:val="none" w:sz="0" w:space="0" w:color="auto"/>
          </w:divBdr>
        </w:div>
        <w:div w:id="2044790893">
          <w:marLeft w:val="0"/>
          <w:marRight w:val="0"/>
          <w:marTop w:val="0"/>
          <w:marBottom w:val="0"/>
          <w:divBdr>
            <w:top w:val="none" w:sz="0" w:space="0" w:color="auto"/>
            <w:left w:val="none" w:sz="0" w:space="0" w:color="auto"/>
            <w:bottom w:val="none" w:sz="0" w:space="0" w:color="auto"/>
            <w:right w:val="none" w:sz="0" w:space="0" w:color="auto"/>
          </w:divBdr>
        </w:div>
        <w:div w:id="1353800115">
          <w:marLeft w:val="0"/>
          <w:marRight w:val="0"/>
          <w:marTop w:val="0"/>
          <w:marBottom w:val="0"/>
          <w:divBdr>
            <w:top w:val="none" w:sz="0" w:space="0" w:color="auto"/>
            <w:left w:val="none" w:sz="0" w:space="0" w:color="auto"/>
            <w:bottom w:val="none" w:sz="0" w:space="0" w:color="auto"/>
            <w:right w:val="none" w:sz="0" w:space="0" w:color="auto"/>
          </w:divBdr>
        </w:div>
      </w:divsChild>
    </w:div>
    <w:div w:id="1707830891">
      <w:bodyDiv w:val="1"/>
      <w:marLeft w:val="0"/>
      <w:marRight w:val="0"/>
      <w:marTop w:val="0"/>
      <w:marBottom w:val="0"/>
      <w:divBdr>
        <w:top w:val="none" w:sz="0" w:space="0" w:color="auto"/>
        <w:left w:val="none" w:sz="0" w:space="0" w:color="auto"/>
        <w:bottom w:val="none" w:sz="0" w:space="0" w:color="auto"/>
        <w:right w:val="none" w:sz="0" w:space="0" w:color="auto"/>
      </w:divBdr>
      <w:divsChild>
        <w:div w:id="1803888908">
          <w:marLeft w:val="0"/>
          <w:marRight w:val="0"/>
          <w:marTop w:val="0"/>
          <w:marBottom w:val="0"/>
          <w:divBdr>
            <w:top w:val="none" w:sz="0" w:space="0" w:color="auto"/>
            <w:left w:val="none" w:sz="0" w:space="0" w:color="auto"/>
            <w:bottom w:val="none" w:sz="0" w:space="0" w:color="auto"/>
            <w:right w:val="none" w:sz="0" w:space="0" w:color="auto"/>
          </w:divBdr>
          <w:divsChild>
            <w:div w:id="1478839381">
              <w:marLeft w:val="0"/>
              <w:marRight w:val="0"/>
              <w:marTop w:val="0"/>
              <w:marBottom w:val="0"/>
              <w:divBdr>
                <w:top w:val="none" w:sz="0" w:space="0" w:color="auto"/>
                <w:left w:val="none" w:sz="0" w:space="0" w:color="auto"/>
                <w:bottom w:val="none" w:sz="0" w:space="0" w:color="auto"/>
                <w:right w:val="none" w:sz="0" w:space="0" w:color="auto"/>
              </w:divBdr>
            </w:div>
          </w:divsChild>
        </w:div>
        <w:div w:id="1768767248">
          <w:marLeft w:val="0"/>
          <w:marRight w:val="0"/>
          <w:marTop w:val="0"/>
          <w:marBottom w:val="0"/>
          <w:divBdr>
            <w:top w:val="none" w:sz="0" w:space="0" w:color="auto"/>
            <w:left w:val="none" w:sz="0" w:space="0" w:color="auto"/>
            <w:bottom w:val="none" w:sz="0" w:space="0" w:color="auto"/>
            <w:right w:val="none" w:sz="0" w:space="0" w:color="auto"/>
          </w:divBdr>
          <w:divsChild>
            <w:div w:id="1053968165">
              <w:marLeft w:val="0"/>
              <w:marRight w:val="0"/>
              <w:marTop w:val="0"/>
              <w:marBottom w:val="0"/>
              <w:divBdr>
                <w:top w:val="none" w:sz="0" w:space="0" w:color="auto"/>
                <w:left w:val="none" w:sz="0" w:space="0" w:color="auto"/>
                <w:bottom w:val="none" w:sz="0" w:space="0" w:color="auto"/>
                <w:right w:val="none" w:sz="0" w:space="0" w:color="auto"/>
              </w:divBdr>
            </w:div>
          </w:divsChild>
        </w:div>
        <w:div w:id="1796557815">
          <w:marLeft w:val="0"/>
          <w:marRight w:val="0"/>
          <w:marTop w:val="0"/>
          <w:marBottom w:val="0"/>
          <w:divBdr>
            <w:top w:val="none" w:sz="0" w:space="0" w:color="auto"/>
            <w:left w:val="none" w:sz="0" w:space="0" w:color="auto"/>
            <w:bottom w:val="none" w:sz="0" w:space="0" w:color="auto"/>
            <w:right w:val="none" w:sz="0" w:space="0" w:color="auto"/>
          </w:divBdr>
          <w:divsChild>
            <w:div w:id="1791165176">
              <w:marLeft w:val="0"/>
              <w:marRight w:val="0"/>
              <w:marTop w:val="0"/>
              <w:marBottom w:val="0"/>
              <w:divBdr>
                <w:top w:val="none" w:sz="0" w:space="0" w:color="auto"/>
                <w:left w:val="none" w:sz="0" w:space="0" w:color="auto"/>
                <w:bottom w:val="none" w:sz="0" w:space="0" w:color="auto"/>
                <w:right w:val="none" w:sz="0" w:space="0" w:color="auto"/>
              </w:divBdr>
            </w:div>
          </w:divsChild>
        </w:div>
        <w:div w:id="212888627">
          <w:marLeft w:val="0"/>
          <w:marRight w:val="0"/>
          <w:marTop w:val="0"/>
          <w:marBottom w:val="0"/>
          <w:divBdr>
            <w:top w:val="none" w:sz="0" w:space="0" w:color="auto"/>
            <w:left w:val="none" w:sz="0" w:space="0" w:color="auto"/>
            <w:bottom w:val="none" w:sz="0" w:space="0" w:color="auto"/>
            <w:right w:val="none" w:sz="0" w:space="0" w:color="auto"/>
          </w:divBdr>
          <w:divsChild>
            <w:div w:id="1626350885">
              <w:marLeft w:val="0"/>
              <w:marRight w:val="0"/>
              <w:marTop w:val="0"/>
              <w:marBottom w:val="0"/>
              <w:divBdr>
                <w:top w:val="none" w:sz="0" w:space="0" w:color="auto"/>
                <w:left w:val="none" w:sz="0" w:space="0" w:color="auto"/>
                <w:bottom w:val="none" w:sz="0" w:space="0" w:color="auto"/>
                <w:right w:val="none" w:sz="0" w:space="0" w:color="auto"/>
              </w:divBdr>
            </w:div>
          </w:divsChild>
        </w:div>
        <w:div w:id="770853872">
          <w:marLeft w:val="0"/>
          <w:marRight w:val="0"/>
          <w:marTop w:val="0"/>
          <w:marBottom w:val="0"/>
          <w:divBdr>
            <w:top w:val="none" w:sz="0" w:space="0" w:color="auto"/>
            <w:left w:val="none" w:sz="0" w:space="0" w:color="auto"/>
            <w:bottom w:val="none" w:sz="0" w:space="0" w:color="auto"/>
            <w:right w:val="none" w:sz="0" w:space="0" w:color="auto"/>
          </w:divBdr>
          <w:divsChild>
            <w:div w:id="25502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701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yperlink" Target="http://www.dcnz.org.nz/assets/Uploads/Publications/workforce-analysis/Workforce-Analysis-2009.pdf" TargetMode="External"/></Relationships>
</file>

<file path=word/diagrams/colors1.xml><?xml version="1.0" encoding="utf-8"?>
<dgm:colorsDef xmlns:dgm="http://schemas.openxmlformats.org/drawingml/2006/diagram" xmlns:a="http://schemas.openxmlformats.org/drawingml/2006/main" uniqueId="urn:microsoft.com/office/officeart/2005/8/colors/accent1_5">
  <dgm:title val=""/>
  <dgm:desc val=""/>
  <dgm:catLst>
    <dgm:cat type="accent1" pri="11500"/>
  </dgm:catLst>
  <dgm:styleLbl name="node0">
    <dgm:fillClrLst meth="cycle">
      <a:schemeClr val="accent1">
        <a:alpha val="80000"/>
      </a:schemeClr>
    </dgm:fillClrLst>
    <dgm:linClrLst meth="repeat">
      <a:schemeClr val="lt1"/>
    </dgm:linClrLst>
    <dgm:effectClrLst/>
    <dgm:txLinClrLst/>
    <dgm:txFillClrLst/>
    <dgm:txEffectClrLst/>
  </dgm:styleLbl>
  <dgm:styleLbl name="node1">
    <dgm:fillClrLst>
      <a:schemeClr val="accent1">
        <a:alpha val="90000"/>
      </a:schemeClr>
      <a:schemeClr val="accent1">
        <a:alpha val="50000"/>
      </a:schemeClr>
    </dgm:fillClrLst>
    <dgm:linClrLst meth="repeat">
      <a:schemeClr val="lt1"/>
    </dgm:linClrLst>
    <dgm:effectClrLst/>
    <dgm:txLinClrLst/>
    <dgm:txFillClrLst/>
    <dgm:txEffectClrLst/>
  </dgm:styleLbl>
  <dgm:styleLbl name="alignNode1">
    <dgm:fillClrLst>
      <a:schemeClr val="accent1">
        <a:alpha val="90000"/>
      </a:schemeClr>
      <a:schemeClr val="accent1">
        <a:alpha val="50000"/>
      </a:schemeClr>
    </dgm:fillClrLst>
    <dgm:linClrLst>
      <a:schemeClr val="accent1">
        <a:alpha val="90000"/>
      </a:schemeClr>
      <a:schemeClr val="accent1">
        <a:alpha val="50000"/>
      </a:schemeClr>
    </dgm:linClrLst>
    <dgm:effectClrLst/>
    <dgm:txLinClrLst/>
    <dgm:txFillClrLst/>
    <dgm:txEffectClrLst/>
  </dgm:styleLbl>
  <dgm:styleLbl name="lnNode1">
    <dgm:fillClrLst>
      <a:schemeClr val="accent1">
        <a:shade val="90000"/>
      </a:schemeClr>
      <a:schemeClr val="accent1">
        <a:alpha val="50000"/>
        <a:tint val="5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alpha val="80000"/>
      </a:schemeClr>
    </dgm:fillClrLst>
    <dgm:linClrLst meth="repeat">
      <a:schemeClr val="lt1"/>
    </dgm:linClrLst>
    <dgm:effectClrLst/>
    <dgm:txLinClrLst/>
    <dgm:txFillClrLst/>
    <dgm:txEffectClrLst/>
  </dgm:styleLbl>
  <dgm:styleLbl name="node2">
    <dgm:fillClrLst>
      <a:schemeClr val="accent1">
        <a:alpha val="70000"/>
      </a:schemeClr>
    </dgm:fillClrLst>
    <dgm:linClrLst meth="repeat">
      <a:schemeClr val="lt1"/>
    </dgm:linClrLst>
    <dgm:effectClrLst/>
    <dgm:txLinClrLst/>
    <dgm:txFillClrLst/>
    <dgm:txEffectClrLst/>
  </dgm:styleLbl>
  <dgm:styleLbl name="node3">
    <dgm:fillClrLst>
      <a:schemeClr val="accent1">
        <a:alpha val="50000"/>
      </a:schemeClr>
    </dgm:fillClrLst>
    <dgm:linClrLst meth="repeat">
      <a:schemeClr val="lt1"/>
    </dgm:linClrLst>
    <dgm:effectClrLst/>
    <dgm:txLinClrLst/>
    <dgm:txFillClrLst/>
    <dgm:txEffectClrLst/>
  </dgm:styleLbl>
  <dgm:styleLbl name="node4">
    <dgm:fillClrLst>
      <a:schemeClr val="accent1">
        <a:alpha val="30000"/>
      </a:schemeClr>
    </dgm:fillClrLst>
    <dgm:linClrLst meth="repeat">
      <a:schemeClr val="lt1"/>
    </dgm:linClrLst>
    <dgm:effectClrLst/>
    <dgm:txLinClrLst/>
    <dgm:txFillClrLst/>
    <dgm:txEffectClrLst/>
  </dgm:styleLbl>
  <dgm:styleLbl name="fgImgPlace1">
    <dgm:fillClrLst>
      <a:schemeClr val="accent1">
        <a:tint val="50000"/>
        <a:alpha val="90000"/>
      </a:schemeClr>
      <a:schemeClr val="accent1">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f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b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sibTrans1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alpha val="90000"/>
      </a:schemeClr>
    </dgm:fillClrLst>
    <dgm:linClrLst meth="repeat">
      <a:schemeClr val="lt1"/>
    </dgm:linClrLst>
    <dgm:effectClrLst/>
    <dgm:txLinClrLst/>
    <dgm:txFillClrLst/>
    <dgm:txEffectClrLst/>
  </dgm:styleLbl>
  <dgm:styleLbl name="asst1">
    <dgm:fillClrLst meth="repeat">
      <a:schemeClr val="accent1">
        <a:alpha val="90000"/>
      </a:schemeClr>
    </dgm:fillClrLst>
    <dgm:linClrLst meth="repeat">
      <a:schemeClr val="lt1"/>
    </dgm:linClrLst>
    <dgm:effectClrLst/>
    <dgm:txLinClrLst/>
    <dgm:txFillClrLst/>
    <dgm:txEffectClrLst/>
  </dgm:styleLbl>
  <dgm:styleLbl name="asst2">
    <dgm:fillClrLst>
      <a:schemeClr val="accent1">
        <a:alpha val="90000"/>
      </a:schemeClr>
    </dgm:fillClrLst>
    <dgm:linClrLst meth="repeat">
      <a:schemeClr val="lt1"/>
    </dgm:linClrLst>
    <dgm:effectClrLst/>
    <dgm:txLinClrLst/>
    <dgm:txFillClrLst/>
    <dgm:txEffectClrLst/>
  </dgm:styleLbl>
  <dgm:styleLbl name="asst3">
    <dgm:fillClrLst>
      <a:schemeClr val="accent1">
        <a:alpha val="70000"/>
      </a:schemeClr>
    </dgm:fillClrLst>
    <dgm:linClrLst meth="repeat">
      <a:schemeClr val="lt1"/>
    </dgm:linClrLst>
    <dgm:effectClrLst/>
    <dgm:txLinClrLst/>
    <dgm:txFillClrLst/>
    <dgm:txEffectClrLst/>
  </dgm:styleLbl>
  <dgm:styleLbl name="asst4">
    <dgm:fillClrLst>
      <a:schemeClr val="accent1">
        <a:alpha val="50000"/>
      </a:schemeClr>
    </dgm:fillClrLst>
    <dgm:linClrLst meth="repeat">
      <a:schemeClr val="lt1"/>
    </dgm:linClrLst>
    <dgm:effectClrLst/>
    <dgm:txLinClrLst/>
    <dgm:txFillClrLst/>
    <dgm:txEffectClrLst/>
  </dgm:styleLbl>
  <dgm:styleLbl name="parChTrans2D1">
    <dgm:fillClrLst meth="repeat">
      <a:schemeClr val="accent1">
        <a:shade val="8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a:schemeClr val="accent1">
        <a:alpha val="90000"/>
        <a:tint val="40000"/>
      </a:schemeClr>
      <a:schemeClr val="accent1">
        <a:alpha val="5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1AB237A-7210-460D-A8F5-DB2793607402}" type="doc">
      <dgm:prSet loTypeId="urn:microsoft.com/office/officeart/2005/8/layout/matrix1" loCatId="matrix" qsTypeId="urn:microsoft.com/office/officeart/2005/8/quickstyle/simple4" qsCatId="simple" csTypeId="urn:microsoft.com/office/officeart/2005/8/colors/accent1_5" csCatId="accent1" phldr="1"/>
      <dgm:spPr/>
      <dgm:t>
        <a:bodyPr/>
        <a:lstStyle/>
        <a:p>
          <a:endParaRPr lang="en-NZ"/>
        </a:p>
      </dgm:t>
    </dgm:pt>
    <dgm:pt modelId="{F8C8AB47-FBA8-434A-84F1-6AD1C915C304}">
      <dgm:prSet phldrT="[Text]" custT="1"/>
      <dgm:spPr>
        <a:xfrm>
          <a:off x="1812273" y="1466593"/>
          <a:ext cx="1888357" cy="1072448"/>
        </a:xfrm>
      </dgm:spPr>
      <dgm:t>
        <a:bodyPr/>
        <a:lstStyle/>
        <a:p>
          <a:pPr algn="ctr"/>
          <a:r>
            <a:rPr lang="en-NZ" sz="1400" b="1">
              <a:latin typeface="Arial" panose="020B0604020202020204" pitchFamily="34" charset="0"/>
              <a:ea typeface="+mn-ea"/>
              <a:cs typeface="Arial" panose="020B0604020202020204" pitchFamily="34" charset="0"/>
            </a:rPr>
            <a:t>WORKFORCE PLAN</a:t>
          </a:r>
        </a:p>
      </dgm:t>
    </dgm:pt>
    <dgm:pt modelId="{84F52925-1E3A-4167-8655-A6AC3D2AF846}" type="parTrans" cxnId="{103D8E56-611F-414A-A0C7-0439A770C17F}">
      <dgm:prSet/>
      <dgm:spPr/>
      <dgm:t>
        <a:bodyPr/>
        <a:lstStyle/>
        <a:p>
          <a:pPr algn="ctr"/>
          <a:endParaRPr lang="en-NZ">
            <a:latin typeface="Arial" panose="020B0604020202020204" pitchFamily="34" charset="0"/>
            <a:cs typeface="Arial" panose="020B0604020202020204" pitchFamily="34" charset="0"/>
          </a:endParaRPr>
        </a:p>
      </dgm:t>
    </dgm:pt>
    <dgm:pt modelId="{E16294F3-927F-4619-BBDA-FE2CFA98836B}" type="sibTrans" cxnId="{103D8E56-611F-414A-A0C7-0439A770C17F}">
      <dgm:prSet/>
      <dgm:spPr/>
      <dgm:t>
        <a:bodyPr/>
        <a:lstStyle/>
        <a:p>
          <a:pPr algn="ctr"/>
          <a:endParaRPr lang="en-NZ">
            <a:latin typeface="Arial" panose="020B0604020202020204" pitchFamily="34" charset="0"/>
            <a:cs typeface="Arial" panose="020B0604020202020204" pitchFamily="34" charset="0"/>
          </a:endParaRPr>
        </a:p>
      </dgm:t>
    </dgm:pt>
    <dgm:pt modelId="{9C4A4BF2-8084-493F-B712-92E26EF1EF6D}">
      <dgm:prSet phldrT="[Text]"/>
      <dgm:spPr>
        <a:xfrm rot="16200000">
          <a:off x="376816" y="-376816"/>
          <a:ext cx="2002818" cy="2756452"/>
        </a:xfrm>
      </dgm:spPr>
      <dgm:t>
        <a:bodyPr/>
        <a:lstStyle/>
        <a:p>
          <a:pPr algn="ctr"/>
          <a:r>
            <a:rPr lang="en-NZ" b="1">
              <a:latin typeface="Arial" panose="020B0604020202020204" pitchFamily="34" charset="0"/>
              <a:ea typeface="+mn-ea"/>
              <a:cs typeface="Arial" panose="020B0604020202020204" pitchFamily="34" charset="0"/>
            </a:rPr>
            <a:t>GOAL 1: GROWING THE MOHP SECTOR  </a:t>
          </a:r>
        </a:p>
        <a:p>
          <a:pPr algn="ctr"/>
          <a:r>
            <a:rPr lang="en-NZ">
              <a:latin typeface="Arial" panose="020B0604020202020204" pitchFamily="34" charset="0"/>
              <a:ea typeface="+mn-ea"/>
              <a:cs typeface="Arial" panose="020B0604020202020204" pitchFamily="34" charset="0"/>
            </a:rPr>
            <a:t>Sharing knowledge</a:t>
          </a:r>
        </a:p>
        <a:p>
          <a:pPr algn="ctr"/>
          <a:r>
            <a:rPr lang="en-NZ">
              <a:latin typeface="Arial" panose="020B0604020202020204" pitchFamily="34" charset="0"/>
              <a:ea typeface="+mn-ea"/>
              <a:cs typeface="Arial" panose="020B0604020202020204" pitchFamily="34" charset="0"/>
            </a:rPr>
            <a:t>Sharing expertise </a:t>
          </a:r>
        </a:p>
        <a:p>
          <a:pPr algn="ctr"/>
          <a:r>
            <a:rPr lang="en-NZ">
              <a:latin typeface="Arial" panose="020B0604020202020204" pitchFamily="34" charset="0"/>
              <a:ea typeface="+mn-ea"/>
              <a:cs typeface="Arial" panose="020B0604020202020204" pitchFamily="34" charset="0"/>
            </a:rPr>
            <a:t>Service development and support </a:t>
          </a:r>
        </a:p>
      </dgm:t>
    </dgm:pt>
    <dgm:pt modelId="{265F9AFB-719D-489E-AC42-CB41108F4F61}" type="parTrans" cxnId="{82C5975B-7872-422B-9DAB-487335A59ED4}">
      <dgm:prSet/>
      <dgm:spPr/>
      <dgm:t>
        <a:bodyPr/>
        <a:lstStyle/>
        <a:p>
          <a:pPr algn="ctr"/>
          <a:endParaRPr lang="en-NZ">
            <a:latin typeface="Arial" panose="020B0604020202020204" pitchFamily="34" charset="0"/>
            <a:cs typeface="Arial" panose="020B0604020202020204" pitchFamily="34" charset="0"/>
          </a:endParaRPr>
        </a:p>
      </dgm:t>
    </dgm:pt>
    <dgm:pt modelId="{15655819-EECE-4856-892E-A57A46892B51}" type="sibTrans" cxnId="{82C5975B-7872-422B-9DAB-487335A59ED4}">
      <dgm:prSet/>
      <dgm:spPr/>
      <dgm:t>
        <a:bodyPr/>
        <a:lstStyle/>
        <a:p>
          <a:pPr algn="ctr"/>
          <a:endParaRPr lang="en-NZ">
            <a:latin typeface="Arial" panose="020B0604020202020204" pitchFamily="34" charset="0"/>
            <a:cs typeface="Arial" panose="020B0604020202020204" pitchFamily="34" charset="0"/>
          </a:endParaRPr>
        </a:p>
      </dgm:t>
    </dgm:pt>
    <dgm:pt modelId="{976D79CC-071F-406C-A860-AF0B61F7F4B4}">
      <dgm:prSet phldrT="[Text]"/>
      <dgm:spPr>
        <a:xfrm rot="10800000">
          <a:off x="0" y="2002818"/>
          <a:ext cx="2756452" cy="2002818"/>
        </a:xfrm>
      </dgm:spPr>
      <dgm:t>
        <a:bodyPr/>
        <a:lstStyle/>
        <a:p>
          <a:pPr algn="ctr"/>
          <a:r>
            <a:rPr lang="en-NZ" b="1">
              <a:latin typeface="Arial" panose="020B0604020202020204" pitchFamily="34" charset="0"/>
              <a:ea typeface="+mn-ea"/>
              <a:cs typeface="Arial" panose="020B0604020202020204" pitchFamily="34" charset="0"/>
            </a:rPr>
            <a:t>GOAL 3: STRENGTHENING THE ORAL HEALTH WORKFORCE</a:t>
          </a:r>
        </a:p>
        <a:p>
          <a:pPr algn="ctr"/>
          <a:r>
            <a:rPr lang="en-NZ">
              <a:latin typeface="Arial" panose="020B0604020202020204" pitchFamily="34" charset="0"/>
              <a:ea typeface="+mn-ea"/>
              <a:cs typeface="Arial" panose="020B0604020202020204" pitchFamily="34" charset="0"/>
            </a:rPr>
            <a:t>Embed oral health in primary care </a:t>
          </a:r>
        </a:p>
        <a:p>
          <a:pPr algn="ctr"/>
          <a:r>
            <a:rPr lang="en-NZ">
              <a:latin typeface="Arial" panose="020B0604020202020204" pitchFamily="34" charset="0"/>
              <a:ea typeface="+mn-ea"/>
              <a:cs typeface="Arial" panose="020B0604020202020204" pitchFamily="34" charset="0"/>
            </a:rPr>
            <a:t>Prioritise equity of access for Maori to train and work in oral health</a:t>
          </a:r>
        </a:p>
      </dgm:t>
    </dgm:pt>
    <dgm:pt modelId="{F37BD403-1AFE-43EF-9295-5FA1459DBFB1}" type="parTrans" cxnId="{EEE50F5A-007F-499D-92BB-0B962682AD88}">
      <dgm:prSet/>
      <dgm:spPr/>
      <dgm:t>
        <a:bodyPr/>
        <a:lstStyle/>
        <a:p>
          <a:pPr algn="ctr"/>
          <a:endParaRPr lang="en-NZ">
            <a:latin typeface="Arial" panose="020B0604020202020204" pitchFamily="34" charset="0"/>
            <a:cs typeface="Arial" panose="020B0604020202020204" pitchFamily="34" charset="0"/>
          </a:endParaRPr>
        </a:p>
      </dgm:t>
    </dgm:pt>
    <dgm:pt modelId="{76122B12-4097-428A-97A6-19479733CB8A}" type="sibTrans" cxnId="{EEE50F5A-007F-499D-92BB-0B962682AD88}">
      <dgm:prSet/>
      <dgm:spPr/>
      <dgm:t>
        <a:bodyPr/>
        <a:lstStyle/>
        <a:p>
          <a:pPr algn="ctr"/>
          <a:endParaRPr lang="en-NZ">
            <a:latin typeface="Arial" panose="020B0604020202020204" pitchFamily="34" charset="0"/>
            <a:cs typeface="Arial" panose="020B0604020202020204" pitchFamily="34" charset="0"/>
          </a:endParaRPr>
        </a:p>
      </dgm:t>
    </dgm:pt>
    <dgm:pt modelId="{7F85F1F0-B5B6-490E-9A39-835CED476A5C}">
      <dgm:prSet phldrT="[Text]"/>
      <dgm:spPr>
        <a:xfrm rot="5400000">
          <a:off x="3133268" y="1626001"/>
          <a:ext cx="2002818" cy="2756452"/>
        </a:xfrm>
      </dgm:spPr>
      <dgm:t>
        <a:bodyPr/>
        <a:lstStyle/>
        <a:p>
          <a:pPr algn="ctr"/>
          <a:r>
            <a:rPr lang="en-NZ" b="1">
              <a:latin typeface="Arial" panose="020B0604020202020204" pitchFamily="34" charset="0"/>
              <a:ea typeface="+mn-ea"/>
              <a:cs typeface="Arial" panose="020B0604020202020204" pitchFamily="34" charset="0"/>
            </a:rPr>
            <a:t>GOAL 4: QUALITY MĀORI ORAL HEALTH WORKFORCE INFORMATION </a:t>
          </a:r>
        </a:p>
        <a:p>
          <a:pPr algn="ctr"/>
          <a:r>
            <a:rPr lang="en-NZ">
              <a:latin typeface="Arial" panose="020B0604020202020204" pitchFamily="34" charset="0"/>
              <a:ea typeface="+mn-ea"/>
              <a:cs typeface="Arial" panose="020B0604020202020204" pitchFamily="34" charset="0"/>
            </a:rPr>
            <a:t>Improve the quality, reporting, and monitoring of the number of Maori training and participating in the oral health workforce</a:t>
          </a:r>
        </a:p>
        <a:p>
          <a:pPr algn="ctr"/>
          <a:r>
            <a:rPr lang="en-NZ">
              <a:latin typeface="Arial" panose="020B0604020202020204" pitchFamily="34" charset="0"/>
              <a:ea typeface="+mn-ea"/>
              <a:cs typeface="Arial" panose="020B0604020202020204" pitchFamily="34" charset="0"/>
            </a:rPr>
            <a:t>Profile of the Maori oral health provider sector</a:t>
          </a:r>
        </a:p>
        <a:p>
          <a:pPr algn="ctr"/>
          <a:endParaRPr lang="en-NZ">
            <a:latin typeface="Arial" panose="020B0604020202020204" pitchFamily="34" charset="0"/>
            <a:ea typeface="+mn-ea"/>
            <a:cs typeface="Arial" panose="020B0604020202020204" pitchFamily="34" charset="0"/>
          </a:endParaRPr>
        </a:p>
      </dgm:t>
    </dgm:pt>
    <dgm:pt modelId="{13F31FF1-D1F0-402B-929E-FB6B85E63B65}" type="sibTrans" cxnId="{F64AF43C-A852-4300-9FE4-61C8D51945EE}">
      <dgm:prSet/>
      <dgm:spPr/>
      <dgm:t>
        <a:bodyPr/>
        <a:lstStyle/>
        <a:p>
          <a:pPr algn="ctr"/>
          <a:endParaRPr lang="en-NZ">
            <a:latin typeface="Arial" panose="020B0604020202020204" pitchFamily="34" charset="0"/>
            <a:cs typeface="Arial" panose="020B0604020202020204" pitchFamily="34" charset="0"/>
          </a:endParaRPr>
        </a:p>
      </dgm:t>
    </dgm:pt>
    <dgm:pt modelId="{40C8D03B-77E0-4B1A-9A21-939C5B7385A3}" type="parTrans" cxnId="{F64AF43C-A852-4300-9FE4-61C8D51945EE}">
      <dgm:prSet/>
      <dgm:spPr/>
      <dgm:t>
        <a:bodyPr/>
        <a:lstStyle/>
        <a:p>
          <a:pPr algn="ctr"/>
          <a:endParaRPr lang="en-NZ">
            <a:latin typeface="Arial" panose="020B0604020202020204" pitchFamily="34" charset="0"/>
            <a:cs typeface="Arial" panose="020B0604020202020204" pitchFamily="34" charset="0"/>
          </a:endParaRPr>
        </a:p>
      </dgm:t>
    </dgm:pt>
    <dgm:pt modelId="{743E9F43-687B-4887-8FCC-0E285392555A}">
      <dgm:prSet phldrT="[Text]"/>
      <dgm:spPr>
        <a:xfrm>
          <a:off x="2756452" y="0"/>
          <a:ext cx="2756452" cy="2002818"/>
        </a:xfrm>
      </dgm:spPr>
      <dgm:t>
        <a:bodyPr/>
        <a:lstStyle/>
        <a:p>
          <a:pPr algn="ctr"/>
          <a:r>
            <a:rPr lang="en-NZ" b="1">
              <a:latin typeface="Arial" panose="020B0604020202020204" pitchFamily="34" charset="0"/>
              <a:ea typeface="+mn-ea"/>
              <a:cs typeface="Arial" panose="020B0604020202020204" pitchFamily="34" charset="0"/>
            </a:rPr>
            <a:t>GOAL 2: TRAINING THE MOHP SECTOR </a:t>
          </a:r>
        </a:p>
        <a:p>
          <a:pPr algn="ctr"/>
          <a:r>
            <a:rPr lang="en-NZ">
              <a:latin typeface="Arial" panose="020B0604020202020204" pitchFamily="34" charset="0"/>
              <a:ea typeface="+mn-ea"/>
              <a:cs typeface="Arial" panose="020B0604020202020204" pitchFamily="34" charset="0"/>
            </a:rPr>
            <a:t>MOHP Career pathways and professional development</a:t>
          </a:r>
        </a:p>
        <a:p>
          <a:pPr algn="ctr"/>
          <a:r>
            <a:rPr lang="en-NZ">
              <a:latin typeface="Arial" panose="020B0604020202020204" pitchFamily="34" charset="0"/>
              <a:ea typeface="+mn-ea"/>
              <a:cs typeface="Arial" panose="020B0604020202020204" pitchFamily="34" charset="0"/>
            </a:rPr>
            <a:t>Career Pathways for new graduates</a:t>
          </a:r>
        </a:p>
      </dgm:t>
    </dgm:pt>
    <dgm:pt modelId="{4FBBF52B-4AAC-42F4-AF4A-AF336F71D8C1}" type="sibTrans" cxnId="{6D208A5E-581B-46B7-BC94-C37594E17189}">
      <dgm:prSet/>
      <dgm:spPr/>
      <dgm:t>
        <a:bodyPr/>
        <a:lstStyle/>
        <a:p>
          <a:pPr algn="ctr"/>
          <a:endParaRPr lang="en-NZ">
            <a:latin typeface="Arial" panose="020B0604020202020204" pitchFamily="34" charset="0"/>
            <a:cs typeface="Arial" panose="020B0604020202020204" pitchFamily="34" charset="0"/>
          </a:endParaRPr>
        </a:p>
      </dgm:t>
    </dgm:pt>
    <dgm:pt modelId="{6069D432-7952-4075-ACBA-D16A20EEC5FB}" type="parTrans" cxnId="{6D208A5E-581B-46B7-BC94-C37594E17189}">
      <dgm:prSet/>
      <dgm:spPr/>
      <dgm:t>
        <a:bodyPr/>
        <a:lstStyle/>
        <a:p>
          <a:pPr algn="ctr"/>
          <a:endParaRPr lang="en-NZ">
            <a:latin typeface="Arial" panose="020B0604020202020204" pitchFamily="34" charset="0"/>
            <a:cs typeface="Arial" panose="020B0604020202020204" pitchFamily="34" charset="0"/>
          </a:endParaRPr>
        </a:p>
      </dgm:t>
    </dgm:pt>
    <dgm:pt modelId="{ACC5616B-CF00-48CE-869B-9780C235A588}" type="pres">
      <dgm:prSet presAssocID="{41AB237A-7210-460D-A8F5-DB2793607402}" presName="diagram" presStyleCnt="0">
        <dgm:presLayoutVars>
          <dgm:chMax val="1"/>
          <dgm:dir/>
          <dgm:animLvl val="ctr"/>
          <dgm:resizeHandles val="exact"/>
        </dgm:presLayoutVars>
      </dgm:prSet>
      <dgm:spPr/>
      <dgm:t>
        <a:bodyPr/>
        <a:lstStyle/>
        <a:p>
          <a:endParaRPr lang="en-NZ"/>
        </a:p>
      </dgm:t>
    </dgm:pt>
    <dgm:pt modelId="{FA27BC38-D058-4A3D-AAFA-4DB067DFD74D}" type="pres">
      <dgm:prSet presAssocID="{41AB237A-7210-460D-A8F5-DB2793607402}" presName="matrix" presStyleCnt="0"/>
      <dgm:spPr/>
    </dgm:pt>
    <dgm:pt modelId="{3F8E37CE-DF85-48D0-9C7D-6934719D2A56}" type="pres">
      <dgm:prSet presAssocID="{41AB237A-7210-460D-A8F5-DB2793607402}" presName="tile1" presStyleLbl="node1" presStyleIdx="0" presStyleCnt="4"/>
      <dgm:spPr>
        <a:prstGeom prst="round1Rect">
          <a:avLst/>
        </a:prstGeom>
      </dgm:spPr>
      <dgm:t>
        <a:bodyPr/>
        <a:lstStyle/>
        <a:p>
          <a:endParaRPr lang="en-NZ"/>
        </a:p>
      </dgm:t>
    </dgm:pt>
    <dgm:pt modelId="{B7A06284-71CF-4B48-8280-4D3A8AFE3D11}" type="pres">
      <dgm:prSet presAssocID="{41AB237A-7210-460D-A8F5-DB2793607402}" presName="tile1text" presStyleLbl="node1" presStyleIdx="0" presStyleCnt="4">
        <dgm:presLayoutVars>
          <dgm:chMax val="0"/>
          <dgm:chPref val="0"/>
          <dgm:bulletEnabled val="1"/>
        </dgm:presLayoutVars>
      </dgm:prSet>
      <dgm:spPr/>
      <dgm:t>
        <a:bodyPr/>
        <a:lstStyle/>
        <a:p>
          <a:endParaRPr lang="en-NZ"/>
        </a:p>
      </dgm:t>
    </dgm:pt>
    <dgm:pt modelId="{01E3FAAC-9B33-4EC2-B736-B9A61912C405}" type="pres">
      <dgm:prSet presAssocID="{41AB237A-7210-460D-A8F5-DB2793607402}" presName="tile2" presStyleLbl="node1" presStyleIdx="1" presStyleCnt="4" custLinFactNeighborX="1757"/>
      <dgm:spPr>
        <a:prstGeom prst="round1Rect">
          <a:avLst/>
        </a:prstGeom>
      </dgm:spPr>
      <dgm:t>
        <a:bodyPr/>
        <a:lstStyle/>
        <a:p>
          <a:endParaRPr lang="en-NZ"/>
        </a:p>
      </dgm:t>
    </dgm:pt>
    <dgm:pt modelId="{C9E4958F-BD8C-41E6-9DED-AAA9C68018FB}" type="pres">
      <dgm:prSet presAssocID="{41AB237A-7210-460D-A8F5-DB2793607402}" presName="tile2text" presStyleLbl="node1" presStyleIdx="1" presStyleCnt="4">
        <dgm:presLayoutVars>
          <dgm:chMax val="0"/>
          <dgm:chPref val="0"/>
          <dgm:bulletEnabled val="1"/>
        </dgm:presLayoutVars>
      </dgm:prSet>
      <dgm:spPr/>
      <dgm:t>
        <a:bodyPr/>
        <a:lstStyle/>
        <a:p>
          <a:endParaRPr lang="en-NZ"/>
        </a:p>
      </dgm:t>
    </dgm:pt>
    <dgm:pt modelId="{3C474503-C9AF-4731-B57C-0EE9EB465C50}" type="pres">
      <dgm:prSet presAssocID="{41AB237A-7210-460D-A8F5-DB2793607402}" presName="tile3" presStyleLbl="node1" presStyleIdx="2" presStyleCnt="4"/>
      <dgm:spPr>
        <a:prstGeom prst="round1Rect">
          <a:avLst/>
        </a:prstGeom>
      </dgm:spPr>
      <dgm:t>
        <a:bodyPr/>
        <a:lstStyle/>
        <a:p>
          <a:endParaRPr lang="en-NZ"/>
        </a:p>
      </dgm:t>
    </dgm:pt>
    <dgm:pt modelId="{B31F524C-E310-48E8-9166-F8F84C3D9202}" type="pres">
      <dgm:prSet presAssocID="{41AB237A-7210-460D-A8F5-DB2793607402}" presName="tile3text" presStyleLbl="node1" presStyleIdx="2" presStyleCnt="4">
        <dgm:presLayoutVars>
          <dgm:chMax val="0"/>
          <dgm:chPref val="0"/>
          <dgm:bulletEnabled val="1"/>
        </dgm:presLayoutVars>
      </dgm:prSet>
      <dgm:spPr/>
      <dgm:t>
        <a:bodyPr/>
        <a:lstStyle/>
        <a:p>
          <a:endParaRPr lang="en-NZ"/>
        </a:p>
      </dgm:t>
    </dgm:pt>
    <dgm:pt modelId="{11F01304-70DF-4029-BD85-286A1EECC211}" type="pres">
      <dgm:prSet presAssocID="{41AB237A-7210-460D-A8F5-DB2793607402}" presName="tile4" presStyleLbl="node1" presStyleIdx="3" presStyleCnt="4" custLinFactNeighborX="1757"/>
      <dgm:spPr>
        <a:prstGeom prst="round1Rect">
          <a:avLst/>
        </a:prstGeom>
      </dgm:spPr>
      <dgm:t>
        <a:bodyPr/>
        <a:lstStyle/>
        <a:p>
          <a:endParaRPr lang="en-NZ"/>
        </a:p>
      </dgm:t>
    </dgm:pt>
    <dgm:pt modelId="{43048D5B-0CEB-4547-AF5A-F36435813438}" type="pres">
      <dgm:prSet presAssocID="{41AB237A-7210-460D-A8F5-DB2793607402}" presName="tile4text" presStyleLbl="node1" presStyleIdx="3" presStyleCnt="4">
        <dgm:presLayoutVars>
          <dgm:chMax val="0"/>
          <dgm:chPref val="0"/>
          <dgm:bulletEnabled val="1"/>
        </dgm:presLayoutVars>
      </dgm:prSet>
      <dgm:spPr/>
      <dgm:t>
        <a:bodyPr/>
        <a:lstStyle/>
        <a:p>
          <a:endParaRPr lang="en-NZ"/>
        </a:p>
      </dgm:t>
    </dgm:pt>
    <dgm:pt modelId="{72D43AE8-50CC-4874-8082-2C1544FEAB0E}" type="pres">
      <dgm:prSet presAssocID="{41AB237A-7210-460D-A8F5-DB2793607402}" presName="centerTile" presStyleLbl="fgShp" presStyleIdx="0" presStyleCnt="1" custScaleX="114178" custScaleY="107094">
        <dgm:presLayoutVars>
          <dgm:chMax val="0"/>
          <dgm:chPref val="0"/>
        </dgm:presLayoutVars>
      </dgm:prSet>
      <dgm:spPr>
        <a:prstGeom prst="roundRect">
          <a:avLst/>
        </a:prstGeom>
      </dgm:spPr>
      <dgm:t>
        <a:bodyPr/>
        <a:lstStyle/>
        <a:p>
          <a:endParaRPr lang="en-NZ"/>
        </a:p>
      </dgm:t>
    </dgm:pt>
  </dgm:ptLst>
  <dgm:cxnLst>
    <dgm:cxn modelId="{A87A2398-2DAD-4143-A054-69BB6CCA0F81}" type="presOf" srcId="{41AB237A-7210-460D-A8F5-DB2793607402}" destId="{ACC5616B-CF00-48CE-869B-9780C235A588}" srcOrd="0" destOrd="0" presId="urn:microsoft.com/office/officeart/2005/8/layout/matrix1"/>
    <dgm:cxn modelId="{95A4EABD-A148-42C9-8A5B-14B7F17AA4FC}" type="presOf" srcId="{9C4A4BF2-8084-493F-B712-92E26EF1EF6D}" destId="{B7A06284-71CF-4B48-8280-4D3A8AFE3D11}" srcOrd="1" destOrd="0" presId="urn:microsoft.com/office/officeart/2005/8/layout/matrix1"/>
    <dgm:cxn modelId="{103D8E56-611F-414A-A0C7-0439A770C17F}" srcId="{41AB237A-7210-460D-A8F5-DB2793607402}" destId="{F8C8AB47-FBA8-434A-84F1-6AD1C915C304}" srcOrd="0" destOrd="0" parTransId="{84F52925-1E3A-4167-8655-A6AC3D2AF846}" sibTransId="{E16294F3-927F-4619-BBDA-FE2CFA98836B}"/>
    <dgm:cxn modelId="{9211CD5F-AC0D-4BBC-BD17-65DDC78E80C7}" type="presOf" srcId="{9C4A4BF2-8084-493F-B712-92E26EF1EF6D}" destId="{3F8E37CE-DF85-48D0-9C7D-6934719D2A56}" srcOrd="0" destOrd="0" presId="urn:microsoft.com/office/officeart/2005/8/layout/matrix1"/>
    <dgm:cxn modelId="{F64AF43C-A852-4300-9FE4-61C8D51945EE}" srcId="{F8C8AB47-FBA8-434A-84F1-6AD1C915C304}" destId="{7F85F1F0-B5B6-490E-9A39-835CED476A5C}" srcOrd="3" destOrd="0" parTransId="{40C8D03B-77E0-4B1A-9A21-939C5B7385A3}" sibTransId="{13F31FF1-D1F0-402B-929E-FB6B85E63B65}"/>
    <dgm:cxn modelId="{AC8CD787-4CF8-4023-B7D5-F83BA9B02F51}" type="presOf" srcId="{743E9F43-687B-4887-8FCC-0E285392555A}" destId="{01E3FAAC-9B33-4EC2-B736-B9A61912C405}" srcOrd="0" destOrd="0" presId="urn:microsoft.com/office/officeart/2005/8/layout/matrix1"/>
    <dgm:cxn modelId="{543402B0-5C57-4E5D-AB84-5585F0E75307}" type="presOf" srcId="{976D79CC-071F-406C-A860-AF0B61F7F4B4}" destId="{B31F524C-E310-48E8-9166-F8F84C3D9202}" srcOrd="1" destOrd="0" presId="urn:microsoft.com/office/officeart/2005/8/layout/matrix1"/>
    <dgm:cxn modelId="{82C5975B-7872-422B-9DAB-487335A59ED4}" srcId="{F8C8AB47-FBA8-434A-84F1-6AD1C915C304}" destId="{9C4A4BF2-8084-493F-B712-92E26EF1EF6D}" srcOrd="0" destOrd="0" parTransId="{265F9AFB-719D-489E-AC42-CB41108F4F61}" sibTransId="{15655819-EECE-4856-892E-A57A46892B51}"/>
    <dgm:cxn modelId="{7DB4E493-1C5D-45EA-B33F-416D42B47232}" type="presOf" srcId="{7F85F1F0-B5B6-490E-9A39-835CED476A5C}" destId="{43048D5B-0CEB-4547-AF5A-F36435813438}" srcOrd="1" destOrd="0" presId="urn:microsoft.com/office/officeart/2005/8/layout/matrix1"/>
    <dgm:cxn modelId="{82EBA15C-6ADD-444C-B72E-D7F87331B85A}" type="presOf" srcId="{976D79CC-071F-406C-A860-AF0B61F7F4B4}" destId="{3C474503-C9AF-4731-B57C-0EE9EB465C50}" srcOrd="0" destOrd="0" presId="urn:microsoft.com/office/officeart/2005/8/layout/matrix1"/>
    <dgm:cxn modelId="{5B55DBEF-B020-4BF7-B366-6583170D3A90}" type="presOf" srcId="{7F85F1F0-B5B6-490E-9A39-835CED476A5C}" destId="{11F01304-70DF-4029-BD85-286A1EECC211}" srcOrd="0" destOrd="0" presId="urn:microsoft.com/office/officeart/2005/8/layout/matrix1"/>
    <dgm:cxn modelId="{9EA23A3C-FFCB-4F64-B75A-6C9B2CCD70DB}" type="presOf" srcId="{F8C8AB47-FBA8-434A-84F1-6AD1C915C304}" destId="{72D43AE8-50CC-4874-8082-2C1544FEAB0E}" srcOrd="0" destOrd="0" presId="urn:microsoft.com/office/officeart/2005/8/layout/matrix1"/>
    <dgm:cxn modelId="{EEE50F5A-007F-499D-92BB-0B962682AD88}" srcId="{F8C8AB47-FBA8-434A-84F1-6AD1C915C304}" destId="{976D79CC-071F-406C-A860-AF0B61F7F4B4}" srcOrd="2" destOrd="0" parTransId="{F37BD403-1AFE-43EF-9295-5FA1459DBFB1}" sibTransId="{76122B12-4097-428A-97A6-19479733CB8A}"/>
    <dgm:cxn modelId="{6D208A5E-581B-46B7-BC94-C37594E17189}" srcId="{F8C8AB47-FBA8-434A-84F1-6AD1C915C304}" destId="{743E9F43-687B-4887-8FCC-0E285392555A}" srcOrd="1" destOrd="0" parTransId="{6069D432-7952-4075-ACBA-D16A20EEC5FB}" sibTransId="{4FBBF52B-4AAC-42F4-AF4A-AF336F71D8C1}"/>
    <dgm:cxn modelId="{66D5F457-81FD-4B3F-86F3-6D5997A76680}" type="presOf" srcId="{743E9F43-687B-4887-8FCC-0E285392555A}" destId="{C9E4958F-BD8C-41E6-9DED-AAA9C68018FB}" srcOrd="1" destOrd="0" presId="urn:microsoft.com/office/officeart/2005/8/layout/matrix1"/>
    <dgm:cxn modelId="{2D6CA1E1-0F9B-426A-96FD-B558F1CDAB2B}" type="presParOf" srcId="{ACC5616B-CF00-48CE-869B-9780C235A588}" destId="{FA27BC38-D058-4A3D-AAFA-4DB067DFD74D}" srcOrd="0" destOrd="0" presId="urn:microsoft.com/office/officeart/2005/8/layout/matrix1"/>
    <dgm:cxn modelId="{D076E375-D3EF-4ED9-9831-742E51EA1A40}" type="presParOf" srcId="{FA27BC38-D058-4A3D-AAFA-4DB067DFD74D}" destId="{3F8E37CE-DF85-48D0-9C7D-6934719D2A56}" srcOrd="0" destOrd="0" presId="urn:microsoft.com/office/officeart/2005/8/layout/matrix1"/>
    <dgm:cxn modelId="{72C4363A-8CB8-4386-AB01-CCE1053C276A}" type="presParOf" srcId="{FA27BC38-D058-4A3D-AAFA-4DB067DFD74D}" destId="{B7A06284-71CF-4B48-8280-4D3A8AFE3D11}" srcOrd="1" destOrd="0" presId="urn:microsoft.com/office/officeart/2005/8/layout/matrix1"/>
    <dgm:cxn modelId="{C743CD4A-874E-45EE-94F1-E761D9DD698E}" type="presParOf" srcId="{FA27BC38-D058-4A3D-AAFA-4DB067DFD74D}" destId="{01E3FAAC-9B33-4EC2-B736-B9A61912C405}" srcOrd="2" destOrd="0" presId="urn:microsoft.com/office/officeart/2005/8/layout/matrix1"/>
    <dgm:cxn modelId="{F5F76D49-07D6-47E9-9A75-F2334F11D5FE}" type="presParOf" srcId="{FA27BC38-D058-4A3D-AAFA-4DB067DFD74D}" destId="{C9E4958F-BD8C-41E6-9DED-AAA9C68018FB}" srcOrd="3" destOrd="0" presId="urn:microsoft.com/office/officeart/2005/8/layout/matrix1"/>
    <dgm:cxn modelId="{ACF162D7-C8C4-4497-9245-ABB0FEFA885D}" type="presParOf" srcId="{FA27BC38-D058-4A3D-AAFA-4DB067DFD74D}" destId="{3C474503-C9AF-4731-B57C-0EE9EB465C50}" srcOrd="4" destOrd="0" presId="urn:microsoft.com/office/officeart/2005/8/layout/matrix1"/>
    <dgm:cxn modelId="{C26A510E-37A2-49E2-ABC8-D91F3349601A}" type="presParOf" srcId="{FA27BC38-D058-4A3D-AAFA-4DB067DFD74D}" destId="{B31F524C-E310-48E8-9166-F8F84C3D9202}" srcOrd="5" destOrd="0" presId="urn:microsoft.com/office/officeart/2005/8/layout/matrix1"/>
    <dgm:cxn modelId="{2105C3EB-0D58-47C4-B7EA-15675298D0E4}" type="presParOf" srcId="{FA27BC38-D058-4A3D-AAFA-4DB067DFD74D}" destId="{11F01304-70DF-4029-BD85-286A1EECC211}" srcOrd="6" destOrd="0" presId="urn:microsoft.com/office/officeart/2005/8/layout/matrix1"/>
    <dgm:cxn modelId="{C3BCD54E-7729-4AF7-9473-E9AF5DADC610}" type="presParOf" srcId="{FA27BC38-D058-4A3D-AAFA-4DB067DFD74D}" destId="{43048D5B-0CEB-4547-AF5A-F36435813438}" srcOrd="7" destOrd="0" presId="urn:microsoft.com/office/officeart/2005/8/layout/matrix1"/>
    <dgm:cxn modelId="{39198430-B517-4581-827E-3C39FF5AFE83}" type="presParOf" srcId="{ACC5616B-CF00-48CE-869B-9780C235A588}" destId="{72D43AE8-50CC-4874-8082-2C1544FEAB0E}" srcOrd="1" destOrd="0" presId="urn:microsoft.com/office/officeart/2005/8/layout/matrix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F8E37CE-DF85-48D0-9C7D-6934719D2A56}">
      <dsp:nvSpPr>
        <dsp:cNvPr id="0" name=""/>
        <dsp:cNvSpPr/>
      </dsp:nvSpPr>
      <dsp:spPr>
        <a:xfrm rot="16200000">
          <a:off x="435768" y="-435768"/>
          <a:ext cx="1409700" cy="2281237"/>
        </a:xfrm>
        <a:prstGeom prst="round1Rect">
          <a:avLst/>
        </a:prstGeom>
        <a:gradFill rotWithShape="0">
          <a:gsLst>
            <a:gs pos="0">
              <a:schemeClr val="accent1">
                <a:alpha val="90000"/>
                <a:hueOff val="0"/>
                <a:satOff val="0"/>
                <a:lumOff val="0"/>
                <a:alphaOff val="0"/>
                <a:shade val="51000"/>
                <a:satMod val="130000"/>
              </a:schemeClr>
            </a:gs>
            <a:gs pos="80000">
              <a:schemeClr val="accent1">
                <a:alpha val="90000"/>
                <a:hueOff val="0"/>
                <a:satOff val="0"/>
                <a:lumOff val="0"/>
                <a:alphaOff val="0"/>
                <a:shade val="93000"/>
                <a:satMod val="130000"/>
              </a:schemeClr>
            </a:gs>
            <a:gs pos="100000">
              <a:schemeClr val="accent1">
                <a:alpha val="9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6896" tIns="56896" rIns="56896" bIns="56896" numCol="1" spcCol="1270" anchor="ctr" anchorCtr="0">
          <a:noAutofit/>
        </a:bodyPr>
        <a:lstStyle/>
        <a:p>
          <a:pPr lvl="0" algn="ctr" defTabSz="355600">
            <a:lnSpc>
              <a:spcPct val="90000"/>
            </a:lnSpc>
            <a:spcBef>
              <a:spcPct val="0"/>
            </a:spcBef>
            <a:spcAft>
              <a:spcPct val="35000"/>
            </a:spcAft>
          </a:pPr>
          <a:r>
            <a:rPr lang="en-NZ" sz="800" b="1" kern="1200">
              <a:latin typeface="Arial" panose="020B0604020202020204" pitchFamily="34" charset="0"/>
              <a:ea typeface="+mn-ea"/>
              <a:cs typeface="Arial" panose="020B0604020202020204" pitchFamily="34" charset="0"/>
            </a:rPr>
            <a:t>GOAL 1: GROWING THE MOHP SECTOR  </a:t>
          </a:r>
        </a:p>
        <a:p>
          <a:pPr lvl="0" algn="ctr" defTabSz="355600">
            <a:lnSpc>
              <a:spcPct val="90000"/>
            </a:lnSpc>
            <a:spcBef>
              <a:spcPct val="0"/>
            </a:spcBef>
            <a:spcAft>
              <a:spcPct val="35000"/>
            </a:spcAft>
          </a:pPr>
          <a:r>
            <a:rPr lang="en-NZ" sz="800" kern="1200">
              <a:latin typeface="Arial" panose="020B0604020202020204" pitchFamily="34" charset="0"/>
              <a:ea typeface="+mn-ea"/>
              <a:cs typeface="Arial" panose="020B0604020202020204" pitchFamily="34" charset="0"/>
            </a:rPr>
            <a:t>Sharing knowledge</a:t>
          </a:r>
        </a:p>
        <a:p>
          <a:pPr lvl="0" algn="ctr" defTabSz="355600">
            <a:lnSpc>
              <a:spcPct val="90000"/>
            </a:lnSpc>
            <a:spcBef>
              <a:spcPct val="0"/>
            </a:spcBef>
            <a:spcAft>
              <a:spcPct val="35000"/>
            </a:spcAft>
          </a:pPr>
          <a:r>
            <a:rPr lang="en-NZ" sz="800" kern="1200">
              <a:latin typeface="Arial" panose="020B0604020202020204" pitchFamily="34" charset="0"/>
              <a:ea typeface="+mn-ea"/>
              <a:cs typeface="Arial" panose="020B0604020202020204" pitchFamily="34" charset="0"/>
            </a:rPr>
            <a:t>Sharing expertise </a:t>
          </a:r>
        </a:p>
        <a:p>
          <a:pPr lvl="0" algn="ctr" defTabSz="355600">
            <a:lnSpc>
              <a:spcPct val="90000"/>
            </a:lnSpc>
            <a:spcBef>
              <a:spcPct val="0"/>
            </a:spcBef>
            <a:spcAft>
              <a:spcPct val="35000"/>
            </a:spcAft>
          </a:pPr>
          <a:r>
            <a:rPr lang="en-NZ" sz="800" kern="1200">
              <a:latin typeface="Arial" panose="020B0604020202020204" pitchFamily="34" charset="0"/>
              <a:ea typeface="+mn-ea"/>
              <a:cs typeface="Arial" panose="020B0604020202020204" pitchFamily="34" charset="0"/>
            </a:rPr>
            <a:t>Service development and support </a:t>
          </a:r>
        </a:p>
      </dsp:txBody>
      <dsp:txXfrm rot="5400000">
        <a:off x="0" y="0"/>
        <a:ext cx="2281237" cy="1057275"/>
      </dsp:txXfrm>
    </dsp:sp>
    <dsp:sp modelId="{01E3FAAC-9B33-4EC2-B736-B9A61912C405}">
      <dsp:nvSpPr>
        <dsp:cNvPr id="0" name=""/>
        <dsp:cNvSpPr/>
      </dsp:nvSpPr>
      <dsp:spPr>
        <a:xfrm>
          <a:off x="2281237" y="0"/>
          <a:ext cx="2281237" cy="1409700"/>
        </a:xfrm>
        <a:prstGeom prst="round1Rect">
          <a:avLst/>
        </a:prstGeom>
        <a:gradFill rotWithShape="0">
          <a:gsLst>
            <a:gs pos="0">
              <a:schemeClr val="accent1">
                <a:alpha val="90000"/>
                <a:hueOff val="0"/>
                <a:satOff val="0"/>
                <a:lumOff val="0"/>
                <a:alphaOff val="-13333"/>
                <a:shade val="51000"/>
                <a:satMod val="130000"/>
              </a:schemeClr>
            </a:gs>
            <a:gs pos="80000">
              <a:schemeClr val="accent1">
                <a:alpha val="90000"/>
                <a:hueOff val="0"/>
                <a:satOff val="0"/>
                <a:lumOff val="0"/>
                <a:alphaOff val="-13333"/>
                <a:shade val="93000"/>
                <a:satMod val="130000"/>
              </a:schemeClr>
            </a:gs>
            <a:gs pos="100000">
              <a:schemeClr val="accent1">
                <a:alpha val="90000"/>
                <a:hueOff val="0"/>
                <a:satOff val="0"/>
                <a:lumOff val="0"/>
                <a:alphaOff val="-13333"/>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6896" tIns="56896" rIns="56896" bIns="56896" numCol="1" spcCol="1270" anchor="ctr" anchorCtr="0">
          <a:noAutofit/>
        </a:bodyPr>
        <a:lstStyle/>
        <a:p>
          <a:pPr lvl="0" algn="ctr" defTabSz="355600">
            <a:lnSpc>
              <a:spcPct val="90000"/>
            </a:lnSpc>
            <a:spcBef>
              <a:spcPct val="0"/>
            </a:spcBef>
            <a:spcAft>
              <a:spcPct val="35000"/>
            </a:spcAft>
          </a:pPr>
          <a:r>
            <a:rPr lang="en-NZ" sz="800" b="1" kern="1200">
              <a:latin typeface="Arial" panose="020B0604020202020204" pitchFamily="34" charset="0"/>
              <a:ea typeface="+mn-ea"/>
              <a:cs typeface="Arial" panose="020B0604020202020204" pitchFamily="34" charset="0"/>
            </a:rPr>
            <a:t>GOAL 2: TRAINING THE MOHP SECTOR </a:t>
          </a:r>
        </a:p>
        <a:p>
          <a:pPr lvl="0" algn="ctr" defTabSz="355600">
            <a:lnSpc>
              <a:spcPct val="90000"/>
            </a:lnSpc>
            <a:spcBef>
              <a:spcPct val="0"/>
            </a:spcBef>
            <a:spcAft>
              <a:spcPct val="35000"/>
            </a:spcAft>
          </a:pPr>
          <a:r>
            <a:rPr lang="en-NZ" sz="800" kern="1200">
              <a:latin typeface="Arial" panose="020B0604020202020204" pitchFamily="34" charset="0"/>
              <a:ea typeface="+mn-ea"/>
              <a:cs typeface="Arial" panose="020B0604020202020204" pitchFamily="34" charset="0"/>
            </a:rPr>
            <a:t>MOHP Career pathways and professional development</a:t>
          </a:r>
        </a:p>
        <a:p>
          <a:pPr lvl="0" algn="ctr" defTabSz="355600">
            <a:lnSpc>
              <a:spcPct val="90000"/>
            </a:lnSpc>
            <a:spcBef>
              <a:spcPct val="0"/>
            </a:spcBef>
            <a:spcAft>
              <a:spcPct val="35000"/>
            </a:spcAft>
          </a:pPr>
          <a:r>
            <a:rPr lang="en-NZ" sz="800" kern="1200">
              <a:latin typeface="Arial" panose="020B0604020202020204" pitchFamily="34" charset="0"/>
              <a:ea typeface="+mn-ea"/>
              <a:cs typeface="Arial" panose="020B0604020202020204" pitchFamily="34" charset="0"/>
            </a:rPr>
            <a:t>Career Pathways for new graduates</a:t>
          </a:r>
        </a:p>
      </dsp:txBody>
      <dsp:txXfrm>
        <a:off x="2281237" y="0"/>
        <a:ext cx="2281237" cy="1057275"/>
      </dsp:txXfrm>
    </dsp:sp>
    <dsp:sp modelId="{3C474503-C9AF-4731-B57C-0EE9EB465C50}">
      <dsp:nvSpPr>
        <dsp:cNvPr id="0" name=""/>
        <dsp:cNvSpPr/>
      </dsp:nvSpPr>
      <dsp:spPr>
        <a:xfrm rot="10800000">
          <a:off x="0" y="1409700"/>
          <a:ext cx="2281237" cy="1409700"/>
        </a:xfrm>
        <a:prstGeom prst="round1Rect">
          <a:avLst/>
        </a:prstGeom>
        <a:gradFill rotWithShape="0">
          <a:gsLst>
            <a:gs pos="0">
              <a:schemeClr val="accent1">
                <a:alpha val="90000"/>
                <a:hueOff val="0"/>
                <a:satOff val="0"/>
                <a:lumOff val="0"/>
                <a:alphaOff val="-26667"/>
                <a:shade val="51000"/>
                <a:satMod val="130000"/>
              </a:schemeClr>
            </a:gs>
            <a:gs pos="80000">
              <a:schemeClr val="accent1">
                <a:alpha val="90000"/>
                <a:hueOff val="0"/>
                <a:satOff val="0"/>
                <a:lumOff val="0"/>
                <a:alphaOff val="-26667"/>
                <a:shade val="93000"/>
                <a:satMod val="130000"/>
              </a:schemeClr>
            </a:gs>
            <a:gs pos="100000">
              <a:schemeClr val="accent1">
                <a:alpha val="90000"/>
                <a:hueOff val="0"/>
                <a:satOff val="0"/>
                <a:lumOff val="0"/>
                <a:alphaOff val="-26667"/>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6896" tIns="56896" rIns="56896" bIns="56896" numCol="1" spcCol="1270" anchor="ctr" anchorCtr="0">
          <a:noAutofit/>
        </a:bodyPr>
        <a:lstStyle/>
        <a:p>
          <a:pPr lvl="0" algn="ctr" defTabSz="355600">
            <a:lnSpc>
              <a:spcPct val="90000"/>
            </a:lnSpc>
            <a:spcBef>
              <a:spcPct val="0"/>
            </a:spcBef>
            <a:spcAft>
              <a:spcPct val="35000"/>
            </a:spcAft>
          </a:pPr>
          <a:r>
            <a:rPr lang="en-NZ" sz="800" b="1" kern="1200">
              <a:latin typeface="Arial" panose="020B0604020202020204" pitchFamily="34" charset="0"/>
              <a:ea typeface="+mn-ea"/>
              <a:cs typeface="Arial" panose="020B0604020202020204" pitchFamily="34" charset="0"/>
            </a:rPr>
            <a:t>GOAL 3: STRENGTHENING THE ORAL HEALTH WORKFORCE</a:t>
          </a:r>
        </a:p>
        <a:p>
          <a:pPr lvl="0" algn="ctr" defTabSz="355600">
            <a:lnSpc>
              <a:spcPct val="90000"/>
            </a:lnSpc>
            <a:spcBef>
              <a:spcPct val="0"/>
            </a:spcBef>
            <a:spcAft>
              <a:spcPct val="35000"/>
            </a:spcAft>
          </a:pPr>
          <a:r>
            <a:rPr lang="en-NZ" sz="800" kern="1200">
              <a:latin typeface="Arial" panose="020B0604020202020204" pitchFamily="34" charset="0"/>
              <a:ea typeface="+mn-ea"/>
              <a:cs typeface="Arial" panose="020B0604020202020204" pitchFamily="34" charset="0"/>
            </a:rPr>
            <a:t>Embed oral health in primary care </a:t>
          </a:r>
        </a:p>
        <a:p>
          <a:pPr lvl="0" algn="ctr" defTabSz="355600">
            <a:lnSpc>
              <a:spcPct val="90000"/>
            </a:lnSpc>
            <a:spcBef>
              <a:spcPct val="0"/>
            </a:spcBef>
            <a:spcAft>
              <a:spcPct val="35000"/>
            </a:spcAft>
          </a:pPr>
          <a:r>
            <a:rPr lang="en-NZ" sz="800" kern="1200">
              <a:latin typeface="Arial" panose="020B0604020202020204" pitchFamily="34" charset="0"/>
              <a:ea typeface="+mn-ea"/>
              <a:cs typeface="Arial" panose="020B0604020202020204" pitchFamily="34" charset="0"/>
            </a:rPr>
            <a:t>Prioritise equity of access for Maori to train and work in oral health</a:t>
          </a:r>
        </a:p>
      </dsp:txBody>
      <dsp:txXfrm rot="10800000">
        <a:off x="0" y="1762124"/>
        <a:ext cx="2281237" cy="1057275"/>
      </dsp:txXfrm>
    </dsp:sp>
    <dsp:sp modelId="{11F01304-70DF-4029-BD85-286A1EECC211}">
      <dsp:nvSpPr>
        <dsp:cNvPr id="0" name=""/>
        <dsp:cNvSpPr/>
      </dsp:nvSpPr>
      <dsp:spPr>
        <a:xfrm rot="5400000">
          <a:off x="2717006" y="973931"/>
          <a:ext cx="1409700" cy="2281237"/>
        </a:xfrm>
        <a:prstGeom prst="round1Rect">
          <a:avLst/>
        </a:prstGeom>
        <a:gradFill rotWithShape="0">
          <a:gsLst>
            <a:gs pos="0">
              <a:schemeClr val="accent1">
                <a:alpha val="90000"/>
                <a:hueOff val="0"/>
                <a:satOff val="0"/>
                <a:lumOff val="0"/>
                <a:alphaOff val="-40000"/>
                <a:shade val="51000"/>
                <a:satMod val="130000"/>
              </a:schemeClr>
            </a:gs>
            <a:gs pos="80000">
              <a:schemeClr val="accent1">
                <a:alpha val="90000"/>
                <a:hueOff val="0"/>
                <a:satOff val="0"/>
                <a:lumOff val="0"/>
                <a:alphaOff val="-40000"/>
                <a:shade val="93000"/>
                <a:satMod val="130000"/>
              </a:schemeClr>
            </a:gs>
            <a:gs pos="100000">
              <a:schemeClr val="accent1">
                <a:alpha val="90000"/>
                <a:hueOff val="0"/>
                <a:satOff val="0"/>
                <a:lumOff val="0"/>
                <a:alphaOff val="-4000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6896" tIns="56896" rIns="56896" bIns="56896" numCol="1" spcCol="1270" anchor="ctr" anchorCtr="0">
          <a:noAutofit/>
        </a:bodyPr>
        <a:lstStyle/>
        <a:p>
          <a:pPr lvl="0" algn="ctr" defTabSz="355600">
            <a:lnSpc>
              <a:spcPct val="90000"/>
            </a:lnSpc>
            <a:spcBef>
              <a:spcPct val="0"/>
            </a:spcBef>
            <a:spcAft>
              <a:spcPct val="35000"/>
            </a:spcAft>
          </a:pPr>
          <a:r>
            <a:rPr lang="en-NZ" sz="800" b="1" kern="1200">
              <a:latin typeface="Arial" panose="020B0604020202020204" pitchFamily="34" charset="0"/>
              <a:ea typeface="+mn-ea"/>
              <a:cs typeface="Arial" panose="020B0604020202020204" pitchFamily="34" charset="0"/>
            </a:rPr>
            <a:t>GOAL 4: QUALITY MĀORI ORAL HEALTH WORKFORCE INFORMATION </a:t>
          </a:r>
        </a:p>
        <a:p>
          <a:pPr lvl="0" algn="ctr" defTabSz="355600">
            <a:lnSpc>
              <a:spcPct val="90000"/>
            </a:lnSpc>
            <a:spcBef>
              <a:spcPct val="0"/>
            </a:spcBef>
            <a:spcAft>
              <a:spcPct val="35000"/>
            </a:spcAft>
          </a:pPr>
          <a:r>
            <a:rPr lang="en-NZ" sz="800" kern="1200">
              <a:latin typeface="Arial" panose="020B0604020202020204" pitchFamily="34" charset="0"/>
              <a:ea typeface="+mn-ea"/>
              <a:cs typeface="Arial" panose="020B0604020202020204" pitchFamily="34" charset="0"/>
            </a:rPr>
            <a:t>Improve the quality, reporting, and monitoring of the number of Maori training and participating in the oral health workforce</a:t>
          </a:r>
        </a:p>
        <a:p>
          <a:pPr lvl="0" algn="ctr" defTabSz="355600">
            <a:lnSpc>
              <a:spcPct val="90000"/>
            </a:lnSpc>
            <a:spcBef>
              <a:spcPct val="0"/>
            </a:spcBef>
            <a:spcAft>
              <a:spcPct val="35000"/>
            </a:spcAft>
          </a:pPr>
          <a:r>
            <a:rPr lang="en-NZ" sz="800" kern="1200">
              <a:latin typeface="Arial" panose="020B0604020202020204" pitchFamily="34" charset="0"/>
              <a:ea typeface="+mn-ea"/>
              <a:cs typeface="Arial" panose="020B0604020202020204" pitchFamily="34" charset="0"/>
            </a:rPr>
            <a:t>Profile of the Maori oral health provider sector</a:t>
          </a:r>
        </a:p>
        <a:p>
          <a:pPr lvl="0" algn="ctr" defTabSz="355600">
            <a:lnSpc>
              <a:spcPct val="90000"/>
            </a:lnSpc>
            <a:spcBef>
              <a:spcPct val="0"/>
            </a:spcBef>
            <a:spcAft>
              <a:spcPct val="35000"/>
            </a:spcAft>
          </a:pPr>
          <a:endParaRPr lang="en-NZ" sz="800" kern="1200">
            <a:latin typeface="Arial" panose="020B0604020202020204" pitchFamily="34" charset="0"/>
            <a:ea typeface="+mn-ea"/>
            <a:cs typeface="Arial" panose="020B0604020202020204" pitchFamily="34" charset="0"/>
          </a:endParaRPr>
        </a:p>
      </dsp:txBody>
      <dsp:txXfrm rot="-5400000">
        <a:off x="2281237" y="1762124"/>
        <a:ext cx="2281237" cy="1057275"/>
      </dsp:txXfrm>
    </dsp:sp>
    <dsp:sp modelId="{72D43AE8-50CC-4874-8082-2C1544FEAB0E}">
      <dsp:nvSpPr>
        <dsp:cNvPr id="0" name=""/>
        <dsp:cNvSpPr/>
      </dsp:nvSpPr>
      <dsp:spPr>
        <a:xfrm>
          <a:off x="1499836" y="1032273"/>
          <a:ext cx="1562802" cy="754852"/>
        </a:xfrm>
        <a:prstGeom prst="roundRect">
          <a:avLst/>
        </a:prstGeom>
        <a:gradFill rotWithShape="0">
          <a:gsLst>
            <a:gs pos="0">
              <a:schemeClr val="accent1">
                <a:tint val="40000"/>
                <a:hueOff val="0"/>
                <a:satOff val="0"/>
                <a:lumOff val="0"/>
                <a:alphaOff val="0"/>
                <a:shade val="51000"/>
                <a:satMod val="130000"/>
              </a:schemeClr>
            </a:gs>
            <a:gs pos="80000">
              <a:schemeClr val="accent1">
                <a:tint val="40000"/>
                <a:hueOff val="0"/>
                <a:satOff val="0"/>
                <a:lumOff val="0"/>
                <a:alphaOff val="0"/>
                <a:shade val="93000"/>
                <a:satMod val="130000"/>
              </a:schemeClr>
            </a:gs>
            <a:gs pos="100000">
              <a:schemeClr val="accent1">
                <a:tint val="4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NZ" sz="1400" b="1" kern="1200">
              <a:latin typeface="Arial" panose="020B0604020202020204" pitchFamily="34" charset="0"/>
              <a:ea typeface="+mn-ea"/>
              <a:cs typeface="Arial" panose="020B0604020202020204" pitchFamily="34" charset="0"/>
            </a:rPr>
            <a:t>WORKFORCE PLAN</a:t>
          </a:r>
        </a:p>
      </dsp:txBody>
      <dsp:txXfrm>
        <a:off x="1536685" y="1069122"/>
        <a:ext cx="1489104" cy="681154"/>
      </dsp:txXfrm>
    </dsp:sp>
  </dsp:spTree>
</dsp:drawing>
</file>

<file path=word/diagrams/layout1.xml><?xml version="1.0" encoding="utf-8"?>
<dgm:layoutDef xmlns:dgm="http://schemas.openxmlformats.org/drawingml/2006/diagram" xmlns:a="http://schemas.openxmlformats.org/drawingml/2006/main" uniqueId="urn:microsoft.com/office/officeart/2005/8/layout/matrix1">
  <dgm:title val=""/>
  <dgm:desc val=""/>
  <dgm:catLst>
    <dgm:cat type="matrix" pri="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styleData>
  <dgm:clr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clrData>
  <dgm:layoutNode name="diagram">
    <dgm:varLst>
      <dgm:chMax val="1"/>
      <dgm:dir/>
      <dgm:animLvl val="ctr"/>
      <dgm:resizeHandles val="exact"/>
    </dgm:varLst>
    <dgm:alg type="composite"/>
    <dgm:shape xmlns:r="http://schemas.openxmlformats.org/officeDocument/2006/relationships" r:blip="">
      <dgm:adjLst/>
    </dgm:shape>
    <dgm:presOf/>
    <dgm:constrLst>
      <dgm:constr type="ctrX" for="ch" forName="matrix" refType="w" fact="0.5"/>
      <dgm:constr type="ctrY" for="ch" forName="matrix" refType="h" fact="0.5"/>
      <dgm:constr type="w" for="ch" forName="matrix" refType="w"/>
      <dgm:constr type="h" for="ch" forName="matrix" refType="h"/>
      <dgm:constr type="ctrX" for="ch" forName="centerTile" refType="w" fact="0.5"/>
      <dgm:constr type="ctrY" for="ch" forName="centerTile" refType="h" fact="0.5"/>
      <dgm:constr type="w" for="ch" forName="centerTile" refType="w" fact="0.3"/>
      <dgm:constr type="h" for="ch" forName="centerTile" refType="h" fact="0.25"/>
      <dgm:constr type="primFontSz" for="des" ptType="node" op="equ" val="65"/>
    </dgm:constrLst>
    <dgm:ruleLst/>
    <dgm:choose name="Name0">
      <dgm:if name="Name1" axis="ch" ptType="node" func="cnt" op="gte" val="1">
        <dgm:layoutNode name="matrix">
          <dgm:alg type="composite"/>
          <dgm:shape xmlns:r="http://schemas.openxmlformats.org/officeDocument/2006/relationships" r:blip="">
            <dgm:adjLst/>
          </dgm:shape>
          <dgm:presOf/>
          <dgm:constrLst>
            <dgm:constr type="l" for="ch" forName="tile1"/>
            <dgm:constr type="t" for="ch" forName="tile1"/>
            <dgm:constr type="r" for="ch" forName="tile1" refType="w" fact="0.5"/>
            <dgm:constr type="b" for="ch" forName="tile1" refType="h" fact="0.5"/>
            <dgm:constr type="l" for="ch" forName="tile1text" refType="l" refFor="ch" refForName="tile1"/>
            <dgm:constr type="t" for="ch" forName="tile1text" refType="t" refFor="ch" refForName="tile1"/>
            <dgm:constr type="w" for="ch" forName="tile1text" refType="w" refFor="ch" refForName="tile1"/>
            <dgm:constr type="h" for="ch" forName="tile1text" refType="h" refFor="ch" refForName="tile1" fact="0.75"/>
            <dgm:constr type="r" for="ch" forName="tile2" refType="w"/>
            <dgm:constr type="t" for="ch" forName="tile2"/>
            <dgm:constr type="l" for="ch" forName="tile2" refType="w" fact="0.5"/>
            <dgm:constr type="b" for="ch" forName="tile2" refType="h" fact="0.5"/>
            <dgm:constr type="r" for="ch" forName="tile2text" refType="r" refFor="ch" refForName="tile2"/>
            <dgm:constr type="t" for="ch" forName="tile2text" refType="t" refFor="ch" refForName="tile2"/>
            <dgm:constr type="w" for="ch" forName="tile2text" refType="w" refFor="ch" refForName="tile2"/>
            <dgm:constr type="h" for="ch" forName="tile2text" refType="h" refFor="ch" refForName="tile2" fact="0.75"/>
            <dgm:constr type="l" for="ch" forName="tile3"/>
            <dgm:constr type="b" for="ch" forName="tile3" refType="h"/>
            <dgm:constr type="r" for="ch" forName="tile3" refType="w" fact="0.5"/>
            <dgm:constr type="t" for="ch" forName="tile3" refType="h" fact="0.5"/>
            <dgm:constr type="l" for="ch" forName="tile3text" refType="l" refFor="ch" refForName="tile3"/>
            <dgm:constr type="b" for="ch" forName="tile3text" refType="b" refFor="ch" refForName="tile3"/>
            <dgm:constr type="w" for="ch" forName="tile3text" refType="w" refFor="ch" refForName="tile3"/>
            <dgm:constr type="h" for="ch" forName="tile3text" refType="h" refFor="ch" refForName="tile3" fact="0.75"/>
            <dgm:constr type="r" for="ch" forName="tile4" refType="w"/>
            <dgm:constr type="b" for="ch" forName="tile4" refType="h"/>
            <dgm:constr type="l" for="ch" forName="tile4" refType="w" fact="0.5"/>
            <dgm:constr type="t" for="ch" forName="tile4" refType="h" fact="0.5"/>
            <dgm:constr type="r" for="ch" forName="tile4text" refType="r" refFor="ch" refForName="tile4"/>
            <dgm:constr type="b" for="ch" forName="tile4text" refType="b" refFor="ch" refForName="tile4"/>
            <dgm:constr type="w" for="ch" forName="tile4text" refType="w" refFor="ch" refForName="tile4"/>
            <dgm:constr type="h" for="ch" forName="tile4text" refType="h" refFor="ch" refForName="tile4" fact="0.75"/>
          </dgm:constrLst>
          <dgm:ruleLst/>
          <dgm:layoutNode name="tile1" styleLbl="node1">
            <dgm:alg type="sp"/>
            <dgm:shape xmlns:r="http://schemas.openxmlformats.org/officeDocument/2006/relationships" rot="270" type="round1Rect" r:blip="">
              <dgm:adjLst/>
            </dgm:shape>
            <dgm:choose name="Name2">
              <dgm:if name="Name3" func="var" arg="dir" op="equ" val="norm">
                <dgm:presOf axis="ch ch desOrSelf" ptType="node node node" st="1 1 1" cnt="1 1 0"/>
              </dgm:if>
              <dgm:else name="Name4">
                <dgm:presOf axis="ch ch desOrSelf" ptType="node node node" st="1 2 1" cnt="1 1 0"/>
              </dgm:else>
            </dgm:choose>
            <dgm:constrLst/>
            <dgm:ruleLst/>
          </dgm:layoutNode>
          <dgm:layoutNode name="tile1text" styleLbl="node1">
            <dgm:varLst>
              <dgm:chMax val="0"/>
              <dgm:chPref val="0"/>
              <dgm:bulletEnabled val="1"/>
            </dgm:varLst>
            <dgm:choose name="Name5">
              <dgm:if name="Name6" axis="root des" func="maxDepth" op="gte" val="3">
                <dgm:alg type="tx">
                  <dgm:param type="txAnchorVert" val="t"/>
                  <dgm:param type="parTxLTRAlign" val="l"/>
                  <dgm:param type="parTxRTLAlign" val="r"/>
                </dgm:alg>
              </dgm:if>
              <dgm:else name="Name7">
                <dgm:alg type="tx"/>
              </dgm:else>
            </dgm:choose>
            <dgm:shape xmlns:r="http://schemas.openxmlformats.org/officeDocument/2006/relationships" rot="270" type="rect" r:blip="" hideGeom="1">
              <dgm:adjLst>
                <dgm:adj idx="1" val="0.2"/>
              </dgm:adjLst>
            </dgm:shape>
            <dgm:choose name="Name8">
              <dgm:if name="Name9" func="var" arg="dir" op="equ" val="norm">
                <dgm:presOf axis="ch ch desOrSelf" ptType="node node node" st="1 1 1" cnt="1 1 0"/>
              </dgm:if>
              <dgm:else name="Name10">
                <dgm:presOf axis="ch ch desOrSelf" ptType="node node node" st="1 2 1" cnt="1 1 0"/>
              </dgm:else>
            </dgm:choose>
            <dgm:constrLst/>
            <dgm:ruleLst>
              <dgm:rule type="primFontSz" val="5" fact="NaN" max="NaN"/>
            </dgm:ruleLst>
          </dgm:layoutNode>
          <dgm:layoutNode name="tile2" styleLbl="node1">
            <dgm:alg type="sp"/>
            <dgm:shape xmlns:r="http://schemas.openxmlformats.org/officeDocument/2006/relationships" type="round1Rect" r:blip="">
              <dgm:adjLst/>
            </dgm:shape>
            <dgm:choose name="Name11">
              <dgm:if name="Name12" func="var" arg="dir" op="equ" val="norm">
                <dgm:presOf axis="ch ch desOrSelf" ptType="node node node" st="1 2 1" cnt="1 1 0"/>
              </dgm:if>
              <dgm:else name="Name13">
                <dgm:presOf axis="ch ch desOrSelf" ptType="node node node" st="1 1 1" cnt="1 1 0"/>
              </dgm:else>
            </dgm:choose>
            <dgm:constrLst/>
            <dgm:ruleLst/>
          </dgm:layoutNode>
          <dgm:layoutNode name="tile2text" styleLbl="node1">
            <dgm:varLst>
              <dgm:chMax val="0"/>
              <dgm:chPref val="0"/>
              <dgm:bulletEnabled val="1"/>
            </dgm:varLst>
            <dgm:choose name="Name14">
              <dgm:if name="Name15" axis="root des" func="maxDepth" op="gte" val="3">
                <dgm:alg type="tx">
                  <dgm:param type="txAnchorVert" val="t"/>
                  <dgm:param type="parTxLTRAlign" val="l"/>
                  <dgm:param type="parTxRTLAlign" val="r"/>
                </dgm:alg>
              </dgm:if>
              <dgm:else name="Name16">
                <dgm:alg type="tx"/>
              </dgm:else>
            </dgm:choose>
            <dgm:shape xmlns:r="http://schemas.openxmlformats.org/officeDocument/2006/relationships" type="rect" r:blip="" hideGeom="1">
              <dgm:adjLst/>
            </dgm:shape>
            <dgm:choose name="Name17">
              <dgm:if name="Name18" func="var" arg="dir" op="equ" val="norm">
                <dgm:presOf axis="ch ch desOrSelf" ptType="node node node" st="1 2 1" cnt="1 1 0"/>
              </dgm:if>
              <dgm:else name="Name19">
                <dgm:presOf axis="ch ch desOrSelf" ptType="node node node" st="1 1 1" cnt="1 1 0"/>
              </dgm:else>
            </dgm:choose>
            <dgm:constrLst/>
            <dgm:ruleLst>
              <dgm:rule type="primFontSz" val="5" fact="NaN" max="NaN"/>
            </dgm:ruleLst>
          </dgm:layoutNode>
          <dgm:layoutNode name="tile3" styleLbl="node1">
            <dgm:alg type="sp"/>
            <dgm:shape xmlns:r="http://schemas.openxmlformats.org/officeDocument/2006/relationships" rot="180" type="round1Rect" r:blip="">
              <dgm:adjLst/>
            </dgm:shape>
            <dgm:choose name="Name20">
              <dgm:if name="Name21" func="var" arg="dir" op="equ" val="norm">
                <dgm:presOf axis="ch ch desOrSelf" ptType="node node node" st="1 3 1" cnt="1 1 0"/>
              </dgm:if>
              <dgm:else name="Name22">
                <dgm:presOf axis="ch ch desOrSelf" ptType="node node node" st="1 4 1" cnt="1 1 0"/>
              </dgm:else>
            </dgm:choose>
            <dgm:constrLst/>
            <dgm:ruleLst/>
          </dgm:layoutNode>
          <dgm:layoutNode name="tile3text" styleLbl="node1">
            <dgm:varLst>
              <dgm:chMax val="0"/>
              <dgm:chPref val="0"/>
              <dgm:bulletEnabled val="1"/>
            </dgm:varLst>
            <dgm:choose name="Name23">
              <dgm:if name="Name24" axis="root des" func="maxDepth" op="gte" val="3">
                <dgm:alg type="tx">
                  <dgm:param type="txAnchorVert" val="t"/>
                  <dgm:param type="parTxLTRAlign" val="l"/>
                  <dgm:param type="parTxRTLAlign" val="r"/>
                </dgm:alg>
              </dgm:if>
              <dgm:else name="Name25">
                <dgm:alg type="tx"/>
              </dgm:else>
            </dgm:choose>
            <dgm:shape xmlns:r="http://schemas.openxmlformats.org/officeDocument/2006/relationships" rot="180" type="rect" r:blip="" hideGeom="1">
              <dgm:adjLst/>
            </dgm:shape>
            <dgm:choose name="Name26">
              <dgm:if name="Name27" func="var" arg="dir" op="equ" val="norm">
                <dgm:presOf axis="ch ch desOrSelf" ptType="node node node" st="1 3 1" cnt="1 1 0"/>
              </dgm:if>
              <dgm:else name="Name28">
                <dgm:presOf axis="ch ch desOrSelf" ptType="node node node" st="1 4 1" cnt="1 1 0"/>
              </dgm:else>
            </dgm:choose>
            <dgm:constrLst/>
            <dgm:ruleLst>
              <dgm:rule type="primFontSz" val="5" fact="NaN" max="NaN"/>
            </dgm:ruleLst>
          </dgm:layoutNode>
          <dgm:layoutNode name="tile4" styleLbl="node1">
            <dgm:alg type="sp"/>
            <dgm:shape xmlns:r="http://schemas.openxmlformats.org/officeDocument/2006/relationships" rot="90" type="round1Rect" r:blip="">
              <dgm:adjLst/>
            </dgm:shape>
            <dgm:choose name="Name29">
              <dgm:if name="Name30" func="var" arg="dir" op="equ" val="norm">
                <dgm:presOf axis="ch ch desOrSelf" ptType="node node node" st="1 4 1" cnt="1 1 0"/>
              </dgm:if>
              <dgm:else name="Name31">
                <dgm:presOf axis="ch ch desOrSelf" ptType="node node node" st="1 3 1" cnt="1 1 0"/>
              </dgm:else>
            </dgm:choose>
            <dgm:constrLst/>
            <dgm:ruleLst/>
          </dgm:layoutNode>
          <dgm:layoutNode name="tile4text" styleLbl="node1">
            <dgm:varLst>
              <dgm:chMax val="0"/>
              <dgm:chPref val="0"/>
              <dgm:bulletEnabled val="1"/>
            </dgm:varLst>
            <dgm:choose name="Name32">
              <dgm:if name="Name33" axis="root des" func="maxDepth" op="gte" val="3">
                <dgm:alg type="tx">
                  <dgm:param type="txAnchorVert" val="t"/>
                  <dgm:param type="parTxLTRAlign" val="l"/>
                  <dgm:param type="parTxRTLAlign" val="r"/>
                </dgm:alg>
              </dgm:if>
              <dgm:else name="Name34">
                <dgm:alg type="tx"/>
              </dgm:else>
            </dgm:choose>
            <dgm:shape xmlns:r="http://schemas.openxmlformats.org/officeDocument/2006/relationships" rot="90" type="rect" r:blip="" hideGeom="1">
              <dgm:adjLst/>
            </dgm:shape>
            <dgm:choose name="Name35">
              <dgm:if name="Name36" func="var" arg="dir" op="equ" val="norm">
                <dgm:presOf axis="ch ch desOrSelf" ptType="node node node" st="1 4 1" cnt="1 1 0"/>
              </dgm:if>
              <dgm:else name="Name37">
                <dgm:presOf axis="ch ch desOrSelf" ptType="node node node" st="1 3 1" cnt="1 1 0"/>
              </dgm:else>
            </dgm:choose>
            <dgm:constrLst/>
            <dgm:ruleLst>
              <dgm:rule type="primFontSz" val="5" fact="NaN" max="NaN"/>
            </dgm:ruleLst>
          </dgm:layoutNode>
        </dgm:layoutNode>
        <dgm:layoutNode name="centerTile" styleLbl="fgShp">
          <dgm:varLst>
            <dgm:chMax val="0"/>
            <dgm:chPref val="0"/>
          </dgm:varLst>
          <dgm:alg type="tx"/>
          <dgm:shape xmlns:r="http://schemas.openxmlformats.org/officeDocument/2006/relationships" type="roundRect" r:blip="">
            <dgm:adjLst/>
          </dgm:shape>
          <dgm:presOf axis="ch" ptType="node" cnt="1"/>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8"/>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E522BC-C608-4824-BD5E-505B704B5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2208</Words>
  <Characters>12588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chmakow</dc:creator>
  <cp:lastModifiedBy>Virginia Signal</cp:lastModifiedBy>
  <cp:revision>2</cp:revision>
  <dcterms:created xsi:type="dcterms:W3CDTF">2017-11-20T06:42:00Z</dcterms:created>
  <dcterms:modified xsi:type="dcterms:W3CDTF">2017-11-20T06:42:00Z</dcterms:modified>
</cp:coreProperties>
</file>